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3A231B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263DC9" w:rsidRPr="00263DC9">
        <w:rPr>
          <w:bCs/>
          <w:noProof w:val="0"/>
          <w:sz w:val="24"/>
          <w:szCs w:val="24"/>
        </w:rPr>
        <w:t>R2-1915057</w:t>
      </w:r>
    </w:p>
    <w:p w14:paraId="11776FA6" w14:textId="4AADDDA4" w:rsidR="00A209D6" w:rsidRPr="00D759BD" w:rsidRDefault="008C2E2A" w:rsidP="00A209D6">
      <w:pPr>
        <w:pStyle w:val="Header"/>
        <w:tabs>
          <w:tab w:val="right" w:pos="9639"/>
        </w:tabs>
        <w:rPr>
          <w:rFonts w:eastAsia="SimSun"/>
          <w:bCs/>
          <w:sz w:val="24"/>
          <w:szCs w:val="24"/>
          <w:lang w:val="it-IT" w:eastAsia="zh-CN"/>
        </w:rPr>
      </w:pPr>
      <w:bookmarkStart w:id="0" w:name="_Hlk23428665"/>
      <w:r w:rsidRPr="00D759BD">
        <w:rPr>
          <w:rFonts w:eastAsia="SimSun"/>
          <w:bCs/>
          <w:sz w:val="24"/>
          <w:szCs w:val="24"/>
          <w:lang w:val="it-IT" w:eastAsia="zh-CN"/>
        </w:rPr>
        <w:t>Reno</w:t>
      </w:r>
      <w:r w:rsidR="006574C0" w:rsidRPr="00D759BD">
        <w:rPr>
          <w:rFonts w:eastAsia="SimSun"/>
          <w:bCs/>
          <w:sz w:val="24"/>
          <w:szCs w:val="24"/>
          <w:lang w:val="it-IT" w:eastAsia="zh-CN"/>
        </w:rPr>
        <w:t xml:space="preserve">,  </w:t>
      </w:r>
      <w:r w:rsidRPr="00D759BD">
        <w:rPr>
          <w:rFonts w:eastAsia="SimSun"/>
          <w:bCs/>
          <w:sz w:val="24"/>
          <w:szCs w:val="24"/>
          <w:lang w:val="it-IT" w:eastAsia="zh-CN"/>
        </w:rPr>
        <w:t>USA</w:t>
      </w:r>
      <w:r w:rsidR="006574C0" w:rsidRPr="00D759BD">
        <w:rPr>
          <w:rFonts w:eastAsia="SimSun"/>
          <w:bCs/>
          <w:sz w:val="24"/>
          <w:szCs w:val="24"/>
          <w:lang w:val="it-IT" w:eastAsia="zh-CN"/>
        </w:rPr>
        <w:t xml:space="preserve">, </w:t>
      </w:r>
      <w:r w:rsidRPr="00D759BD">
        <w:rPr>
          <w:rFonts w:eastAsia="SimSun"/>
          <w:bCs/>
          <w:sz w:val="24"/>
          <w:szCs w:val="24"/>
          <w:lang w:val="it-IT" w:eastAsia="zh-CN"/>
        </w:rPr>
        <w:t>18</w:t>
      </w:r>
      <w:r w:rsidR="006574C0" w:rsidRPr="00D759BD">
        <w:rPr>
          <w:rFonts w:eastAsia="SimSun"/>
          <w:bCs/>
          <w:sz w:val="24"/>
          <w:szCs w:val="24"/>
          <w:lang w:val="it-IT" w:eastAsia="zh-CN"/>
        </w:rPr>
        <w:t xml:space="preserve"> – </w:t>
      </w:r>
      <w:r w:rsidRPr="00D759BD">
        <w:rPr>
          <w:rFonts w:eastAsia="SimSun"/>
          <w:bCs/>
          <w:sz w:val="24"/>
          <w:szCs w:val="24"/>
          <w:lang w:val="it-IT" w:eastAsia="zh-CN"/>
        </w:rPr>
        <w:t>22</w:t>
      </w:r>
      <w:r w:rsidR="006574C0" w:rsidRPr="00D759BD">
        <w:rPr>
          <w:rFonts w:eastAsia="SimSun"/>
          <w:bCs/>
          <w:sz w:val="24"/>
          <w:szCs w:val="24"/>
          <w:lang w:val="it-IT" w:eastAsia="zh-CN"/>
        </w:rPr>
        <w:t xml:space="preserve"> </w:t>
      </w:r>
      <w:r w:rsidRPr="00D759BD">
        <w:rPr>
          <w:rFonts w:eastAsia="SimSun"/>
          <w:bCs/>
          <w:sz w:val="24"/>
          <w:szCs w:val="24"/>
          <w:lang w:val="it-IT" w:eastAsia="zh-CN"/>
        </w:rPr>
        <w:t>November</w:t>
      </w:r>
      <w:r w:rsidR="006574C0" w:rsidRPr="00D759BD">
        <w:rPr>
          <w:rFonts w:eastAsia="SimSun"/>
          <w:bCs/>
          <w:sz w:val="24"/>
          <w:szCs w:val="24"/>
          <w:lang w:val="it-IT" w:eastAsia="zh-CN"/>
        </w:rPr>
        <w:t xml:space="preserve"> 2019</w:t>
      </w:r>
      <w:bookmarkEnd w:id="0"/>
      <w:r w:rsidR="00A209D6" w:rsidRPr="00D759BD">
        <w:rPr>
          <w:rFonts w:eastAsia="SimSun"/>
          <w:noProof w:val="0"/>
          <w:sz w:val="24"/>
          <w:szCs w:val="24"/>
          <w:lang w:val="it-IT" w:eastAsia="zh-CN"/>
        </w:rPr>
        <w:tab/>
      </w:r>
    </w:p>
    <w:p w14:paraId="2E02E5F5" w14:textId="77777777" w:rsidR="00A209D6" w:rsidRPr="00D759BD" w:rsidRDefault="00A209D6" w:rsidP="00A209D6">
      <w:pPr>
        <w:pStyle w:val="Header"/>
        <w:rPr>
          <w:bCs/>
          <w:noProof w:val="0"/>
          <w:sz w:val="24"/>
          <w:lang w:val="it-IT"/>
        </w:rPr>
      </w:pPr>
    </w:p>
    <w:p w14:paraId="403CB9C0" w14:textId="77777777" w:rsidR="00A209D6" w:rsidRPr="00D759BD" w:rsidRDefault="00A209D6" w:rsidP="00A209D6">
      <w:pPr>
        <w:pStyle w:val="Header"/>
        <w:rPr>
          <w:bCs/>
          <w:noProof w:val="0"/>
          <w:sz w:val="24"/>
          <w:lang w:val="it-IT"/>
        </w:rPr>
      </w:pPr>
      <w:bookmarkStart w:id="1" w:name="_GoBack"/>
      <w:bookmarkEnd w:id="1"/>
    </w:p>
    <w:p w14:paraId="74AEDB1B" w14:textId="3B62AD1D" w:rsidR="00A209D6" w:rsidRPr="00D85D02" w:rsidRDefault="00A209D6" w:rsidP="00A209D6">
      <w:pPr>
        <w:pStyle w:val="CRCoverPage"/>
        <w:tabs>
          <w:tab w:val="left" w:pos="1985"/>
        </w:tabs>
        <w:rPr>
          <w:rFonts w:cs="Arial"/>
          <w:b/>
          <w:bCs/>
          <w:sz w:val="24"/>
          <w:lang w:val="it-IT" w:eastAsia="ja-JP"/>
        </w:rPr>
      </w:pPr>
      <w:r w:rsidRPr="00D85D02">
        <w:rPr>
          <w:rFonts w:cs="Arial"/>
          <w:b/>
          <w:bCs/>
          <w:sz w:val="24"/>
          <w:lang w:val="it-IT"/>
        </w:rPr>
        <w:t>Agenda item:</w:t>
      </w:r>
      <w:r w:rsidRPr="00D85D02">
        <w:rPr>
          <w:rFonts w:cs="Arial"/>
          <w:b/>
          <w:bCs/>
          <w:sz w:val="24"/>
          <w:lang w:val="it-IT"/>
        </w:rPr>
        <w:tab/>
      </w:r>
      <w:r w:rsidR="00902234" w:rsidRPr="00D85D02">
        <w:rPr>
          <w:rFonts w:cs="Arial"/>
          <w:b/>
          <w:bCs/>
          <w:sz w:val="24"/>
          <w:lang w:val="it-IT" w:eastAsia="ja-JP"/>
        </w:rPr>
        <w:t>6.2.2.</w:t>
      </w:r>
      <w:r w:rsidR="00717C34" w:rsidRPr="00D85D02">
        <w:rPr>
          <w:rFonts w:cs="Arial"/>
          <w:b/>
          <w:bCs/>
          <w:sz w:val="24"/>
          <w:lang w:val="it-IT" w:eastAsia="ja-JP"/>
        </w:rPr>
        <w:t>7</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FD55B40" w:rsidR="00A209D6" w:rsidRPr="00D85D02"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D85D02">
        <w:rPr>
          <w:rFonts w:ascii="Arial" w:hAnsi="Arial" w:cs="Arial"/>
          <w:b/>
          <w:bCs/>
          <w:sz w:val="24"/>
        </w:rPr>
        <w:t xml:space="preserve">RRC signalling of the search space set configuration associated with multiple monitoring locations in frequency domain </w:t>
      </w:r>
    </w:p>
    <w:p w14:paraId="1F147C23" w14:textId="3E27E0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02234" w:rsidRPr="00902234">
        <w:rPr>
          <w:rFonts w:ascii="Arial" w:hAnsi="Arial" w:cs="Arial"/>
          <w:b/>
          <w:bCs/>
          <w:sz w:val="24"/>
        </w:rPr>
        <w:t>NR_unlic</w:t>
      </w:r>
      <w:proofErr w:type="spellEnd"/>
      <w:r w:rsidR="00902234" w:rsidRPr="00902234">
        <w:rPr>
          <w:rFonts w:ascii="Arial" w:hAnsi="Arial" w:cs="Arial"/>
          <w:b/>
          <w:bCs/>
          <w:sz w:val="24"/>
        </w:rPr>
        <w:t xml:space="preserve">-Core </w:t>
      </w:r>
      <w:r>
        <w:rPr>
          <w:rFonts w:ascii="Arial" w:hAnsi="Arial" w:cs="Arial"/>
          <w:b/>
          <w:bCs/>
          <w:sz w:val="24"/>
        </w:rPr>
        <w:t xml:space="preserve">- Release </w:t>
      </w:r>
      <w:r w:rsidR="0090223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112C945" w14:textId="78E2490A" w:rsidR="008C1FD1" w:rsidRDefault="008C1FD1" w:rsidP="00E15280">
      <w:pPr>
        <w:spacing w:after="0"/>
        <w:jc w:val="both"/>
        <w:rPr>
          <w:color w:val="000000"/>
        </w:rPr>
      </w:pPr>
      <w:r>
        <w:rPr>
          <w:color w:val="000000"/>
        </w:rPr>
        <w:t>In RAN1</w:t>
      </w:r>
      <w:r w:rsidR="00E15280">
        <w:rPr>
          <w:color w:val="000000"/>
        </w:rPr>
        <w:t>#</w:t>
      </w:r>
      <w:r>
        <w:rPr>
          <w:color w:val="000000"/>
        </w:rPr>
        <w:t>98b</w:t>
      </w:r>
      <w:r w:rsidR="00E15280">
        <w:rPr>
          <w:color w:val="000000"/>
        </w:rPr>
        <w:t>is meeting</w:t>
      </w:r>
      <w:r>
        <w:rPr>
          <w:color w:val="000000"/>
        </w:rPr>
        <w:t>, RAN1 agreed</w:t>
      </w:r>
      <w:r w:rsidR="00E15280">
        <w:rPr>
          <w:color w:val="000000"/>
        </w:rPr>
        <w:t xml:space="preserve"> the following:</w:t>
      </w:r>
    </w:p>
    <w:p w14:paraId="6731D0F1" w14:textId="2C8962CA" w:rsidR="008C1FD1" w:rsidRDefault="008C1FD1" w:rsidP="00E15280">
      <w:pPr>
        <w:spacing w:after="0"/>
        <w:jc w:val="both"/>
        <w:rPr>
          <w:rFonts w:eastAsia="Batang"/>
          <w:i/>
          <w:kern w:val="24"/>
          <w:highlight w:val="green"/>
          <w:lang w:eastAsia="fi-FI"/>
        </w:rPr>
      </w:pPr>
    </w:p>
    <w:p w14:paraId="7A8A7494" w14:textId="77777777" w:rsidR="00810538" w:rsidRDefault="00810538" w:rsidP="00810538">
      <w:pPr>
        <w:spacing w:after="160" w:line="254" w:lineRule="auto"/>
        <w:jc w:val="both"/>
        <w:textAlignment w:val="baseline"/>
        <w:rPr>
          <w:rFonts w:eastAsia="Batang"/>
          <w:i/>
          <w:kern w:val="24"/>
          <w:lang w:eastAsia="fi-FI"/>
        </w:rPr>
      </w:pPr>
      <w:r w:rsidRPr="00810538">
        <w:rPr>
          <w:rFonts w:ascii="Arial" w:eastAsia="ヒラギノ角ゴ Pro W3" w:hAnsi="Arial" w:cs="ヒラギノ角ゴ Pro W3"/>
          <w:color w:val="124191"/>
          <w:kern w:val="24"/>
          <w:sz w:val="22"/>
          <w:szCs w:val="22"/>
          <w:lang w:val="en-US" w:eastAsia="fi-FI"/>
        </w:rPr>
        <w:t> </w:t>
      </w:r>
      <w:r w:rsidRPr="00810538">
        <w:rPr>
          <w:rFonts w:eastAsia="Batang"/>
          <w:i/>
          <w:kern w:val="24"/>
          <w:highlight w:val="green"/>
          <w:lang w:eastAsia="fi-FI"/>
        </w:rPr>
        <w:t>Agreement:</w:t>
      </w:r>
    </w:p>
    <w:p w14:paraId="62A19DED" w14:textId="37455995" w:rsidR="00810538" w:rsidRPr="00810538" w:rsidRDefault="00810538" w:rsidP="00810538">
      <w:pPr>
        <w:spacing w:after="160" w:line="254" w:lineRule="auto"/>
        <w:jc w:val="both"/>
        <w:textAlignment w:val="baseline"/>
        <w:rPr>
          <w:rFonts w:eastAsia="Batang"/>
          <w:i/>
          <w:kern w:val="24"/>
          <w:lang w:eastAsia="fi-FI"/>
        </w:rPr>
      </w:pPr>
      <w:r w:rsidRPr="00810538">
        <w:rPr>
          <w:rFonts w:eastAsia="Batang"/>
          <w:i/>
          <w:kern w:val="24"/>
          <w:lang w:eastAsia="fi-FI"/>
        </w:rPr>
        <w:t xml:space="preserve">For CORESET configuration in a serving cell with carrier bandwidth greater than LBT bandwidth, </w:t>
      </w:r>
    </w:p>
    <w:p w14:paraId="6D347AB7" w14:textId="77777777" w:rsidR="00810538" w:rsidRPr="00810538" w:rsidRDefault="00810538" w:rsidP="00810538">
      <w:pPr>
        <w:numPr>
          <w:ilvl w:val="0"/>
          <w:numId w:val="13"/>
        </w:numPr>
        <w:spacing w:after="160" w:line="254" w:lineRule="auto"/>
        <w:ind w:left="1267"/>
        <w:contextualSpacing/>
        <w:jc w:val="both"/>
        <w:textAlignment w:val="baseline"/>
        <w:rPr>
          <w:rFonts w:eastAsia="Batang"/>
          <w:i/>
          <w:kern w:val="24"/>
          <w:lang w:eastAsia="fi-FI"/>
        </w:rPr>
      </w:pPr>
      <w:r w:rsidRPr="00810538">
        <w:rPr>
          <w:rFonts w:eastAsia="Batang"/>
          <w:i/>
          <w:kern w:val="24"/>
          <w:lang w:eastAsia="fi-FI"/>
        </w:rPr>
        <w:t xml:space="preserve">For the case where a CORESET is confined within </w:t>
      </w:r>
      <w:proofErr w:type="gramStart"/>
      <w:r w:rsidRPr="00810538">
        <w:rPr>
          <w:rFonts w:eastAsia="Batang"/>
          <w:i/>
          <w:kern w:val="24"/>
          <w:lang w:eastAsia="fi-FI"/>
        </w:rPr>
        <w:t>a</w:t>
      </w:r>
      <w:proofErr w:type="gramEnd"/>
      <w:r w:rsidRPr="00810538">
        <w:rPr>
          <w:rFonts w:eastAsia="Batang"/>
          <w:i/>
          <w:kern w:val="24"/>
          <w:lang w:eastAsia="fi-FI"/>
        </w:rPr>
        <w:t xml:space="preserve"> LBT bandwidth, the search space set configuration associated with the CORESET can have multiple monitoring locations in the frequency domain (per LBT bandwidth)</w:t>
      </w:r>
    </w:p>
    <w:p w14:paraId="1154B4B8" w14:textId="77777777" w:rsidR="00810538" w:rsidRPr="00810538" w:rsidRDefault="00810538" w:rsidP="00810538">
      <w:pPr>
        <w:numPr>
          <w:ilvl w:val="1"/>
          <w:numId w:val="13"/>
        </w:numPr>
        <w:spacing w:after="160" w:line="254" w:lineRule="auto"/>
        <w:ind w:left="2606"/>
        <w:contextualSpacing/>
        <w:jc w:val="both"/>
        <w:textAlignment w:val="baseline"/>
        <w:rPr>
          <w:rFonts w:eastAsia="Batang"/>
          <w:i/>
          <w:kern w:val="24"/>
          <w:lang w:eastAsia="fi-FI"/>
        </w:rPr>
      </w:pPr>
      <w:r w:rsidRPr="00810538">
        <w:rPr>
          <w:rFonts w:eastAsia="Batang"/>
          <w:i/>
          <w:kern w:val="24"/>
          <w:lang w:eastAsia="fi-FI"/>
        </w:rPr>
        <w:t xml:space="preserve">Send </w:t>
      </w:r>
      <w:proofErr w:type="gramStart"/>
      <w:r w:rsidRPr="00810538">
        <w:rPr>
          <w:rFonts w:eastAsia="Batang"/>
          <w:i/>
          <w:kern w:val="24"/>
          <w:lang w:eastAsia="fi-FI"/>
        </w:rPr>
        <w:t>an</w:t>
      </w:r>
      <w:proofErr w:type="gramEnd"/>
      <w:r w:rsidRPr="00810538">
        <w:rPr>
          <w:rFonts w:eastAsia="Batang"/>
          <w:i/>
          <w:kern w:val="24"/>
          <w:lang w:eastAsia="fi-FI"/>
        </w:rPr>
        <w:t xml:space="preserve"> LS to RAN2 informing them of this agreement and providing clarifications on the above if necessary</w:t>
      </w:r>
    </w:p>
    <w:p w14:paraId="79A5C298" w14:textId="77777777" w:rsidR="00810538" w:rsidRPr="00810538" w:rsidRDefault="00810538" w:rsidP="00810538">
      <w:pPr>
        <w:numPr>
          <w:ilvl w:val="0"/>
          <w:numId w:val="13"/>
        </w:numPr>
        <w:spacing w:after="160" w:line="254" w:lineRule="auto"/>
        <w:ind w:left="1267"/>
        <w:contextualSpacing/>
        <w:jc w:val="both"/>
        <w:textAlignment w:val="baseline"/>
        <w:rPr>
          <w:rFonts w:eastAsia="Batang"/>
          <w:i/>
          <w:kern w:val="24"/>
          <w:lang w:eastAsia="fi-FI"/>
        </w:rPr>
      </w:pPr>
      <w:r w:rsidRPr="00810538">
        <w:rPr>
          <w:rFonts w:eastAsia="Batang"/>
          <w:i/>
          <w:kern w:val="24"/>
          <w:lang w:eastAsia="fi-FI"/>
        </w:rPr>
        <w:t xml:space="preserve">Note: For scenarios in which </w:t>
      </w:r>
      <w:proofErr w:type="spellStart"/>
      <w:r w:rsidRPr="00810538">
        <w:rPr>
          <w:rFonts w:eastAsia="Batang"/>
          <w:i/>
          <w:kern w:val="24"/>
          <w:lang w:eastAsia="fi-FI"/>
        </w:rPr>
        <w:t>gNB</w:t>
      </w:r>
      <w:proofErr w:type="spellEnd"/>
      <w:r w:rsidRPr="00810538">
        <w:rPr>
          <w:rFonts w:eastAsia="Batang"/>
          <w:i/>
          <w:kern w:val="24"/>
          <w:lang w:eastAsia="fi-FI"/>
        </w:rPr>
        <w:t xml:space="preserve"> transmits PDCCH/PDSCH on a single BWP if CCA is successful at </w:t>
      </w:r>
      <w:proofErr w:type="spellStart"/>
      <w:r w:rsidRPr="00810538">
        <w:rPr>
          <w:rFonts w:eastAsia="Batang"/>
          <w:i/>
          <w:kern w:val="24"/>
          <w:lang w:eastAsia="fi-FI"/>
        </w:rPr>
        <w:t>gNB</w:t>
      </w:r>
      <w:proofErr w:type="spellEnd"/>
      <w:r w:rsidRPr="00810538">
        <w:rPr>
          <w:rFonts w:eastAsia="Batang"/>
          <w:i/>
          <w:kern w:val="24"/>
          <w:lang w:eastAsia="fi-FI"/>
        </w:rPr>
        <w:t xml:space="preserve"> for the whole BWP, CORESET(s) need not all be confined within an LBT bandwidth, and no specification impact is foreseen</w:t>
      </w:r>
    </w:p>
    <w:p w14:paraId="2D9F99FA" w14:textId="77777777" w:rsidR="003B3CB5" w:rsidRPr="00810538" w:rsidRDefault="003B3CB5" w:rsidP="00E15280">
      <w:pPr>
        <w:spacing w:after="0"/>
        <w:jc w:val="both"/>
        <w:rPr>
          <w:rFonts w:eastAsia="Batang"/>
          <w:i/>
          <w:kern w:val="24"/>
          <w:highlight w:val="green"/>
          <w:lang w:val="en-US" w:eastAsia="fi-FI"/>
        </w:rPr>
      </w:pPr>
    </w:p>
    <w:p w14:paraId="1C65EA8E" w14:textId="5A8E0C98" w:rsidR="008C1FD1" w:rsidRPr="008C1FD1" w:rsidRDefault="008C1FD1" w:rsidP="00E15280">
      <w:pPr>
        <w:spacing w:after="0"/>
        <w:jc w:val="both"/>
        <w:rPr>
          <w:i/>
          <w:lang w:val="en-US" w:eastAsia="fi-FI"/>
        </w:rPr>
      </w:pPr>
      <w:r w:rsidRPr="008C1FD1">
        <w:rPr>
          <w:rFonts w:eastAsia="Batang"/>
          <w:i/>
          <w:kern w:val="24"/>
          <w:highlight w:val="green"/>
          <w:lang w:eastAsia="fi-FI"/>
        </w:rPr>
        <w:t>Agreement:</w:t>
      </w:r>
    </w:p>
    <w:p w14:paraId="0CE41DA9" w14:textId="50E8AD1E" w:rsidR="008C1FD1" w:rsidRPr="008C1FD1" w:rsidRDefault="008C1FD1" w:rsidP="00E15280">
      <w:pPr>
        <w:spacing w:after="0"/>
        <w:jc w:val="both"/>
        <w:rPr>
          <w:i/>
          <w:lang w:val="en-US" w:eastAsia="fi-FI"/>
        </w:rPr>
      </w:pPr>
      <w:r w:rsidRPr="008C1FD1">
        <w:rPr>
          <w:rFonts w:eastAsia="Batang"/>
          <w:i/>
          <w:kern w:val="24"/>
          <w:lang w:eastAsia="fi-FI"/>
        </w:rPr>
        <w:t>For a search space set configuration associated with multiple monitoring locations in the frequency domain (as per the previous agreement defining such a search space set associated with a CORESET confined within an LBT bandwidth):</w:t>
      </w:r>
    </w:p>
    <w:p w14:paraId="08891432" w14:textId="77777777" w:rsidR="00E15280" w:rsidRPr="00E15280" w:rsidRDefault="00E15280" w:rsidP="00E15280">
      <w:pPr>
        <w:spacing w:after="0"/>
        <w:ind w:left="644"/>
        <w:contextualSpacing/>
        <w:jc w:val="both"/>
        <w:textAlignment w:val="baseline"/>
        <w:rPr>
          <w:i/>
          <w:lang w:val="en-US" w:eastAsia="fi-FI"/>
        </w:rPr>
      </w:pPr>
    </w:p>
    <w:p w14:paraId="2652883B" w14:textId="1C19100A" w:rsidR="008C1FD1" w:rsidRPr="008C1FD1" w:rsidRDefault="008C1FD1" w:rsidP="00E15280">
      <w:pPr>
        <w:numPr>
          <w:ilvl w:val="0"/>
          <w:numId w:val="11"/>
        </w:numPr>
        <w:spacing w:after="0"/>
        <w:contextualSpacing/>
        <w:jc w:val="both"/>
        <w:textAlignment w:val="baseline"/>
        <w:rPr>
          <w:i/>
          <w:lang w:val="en-US" w:eastAsia="fi-FI"/>
        </w:rPr>
      </w:pPr>
      <w:r w:rsidRPr="008C1FD1">
        <w:rPr>
          <w:rFonts w:eastAsia="Batang"/>
          <w:i/>
          <w:kern w:val="24"/>
          <w:lang w:eastAsia="fi-FI"/>
        </w:rPr>
        <w:t xml:space="preserve">PRBs allocated by </w:t>
      </w:r>
      <w:proofErr w:type="spellStart"/>
      <w:r w:rsidRPr="008C1FD1">
        <w:rPr>
          <w:rFonts w:eastAsia="Batang"/>
          <w:i/>
          <w:iCs/>
          <w:kern w:val="24"/>
          <w:lang w:eastAsia="fi-FI"/>
        </w:rPr>
        <w:t>frequencyDomainResources</w:t>
      </w:r>
      <w:proofErr w:type="spellEnd"/>
      <w:r w:rsidRPr="008C1FD1">
        <w:rPr>
          <w:rFonts w:eastAsia="Batang"/>
          <w:i/>
          <w:kern w:val="24"/>
          <w:lang w:eastAsia="fi-FI"/>
        </w:rPr>
        <w:t xml:space="preserve"> in the CORESET configuration are confined within one of LBT bandwidths within the BWP corresponding to the CORESET.</w:t>
      </w:r>
    </w:p>
    <w:p w14:paraId="4740FCE0" w14:textId="77777777" w:rsidR="008C1FD1" w:rsidRPr="008C1FD1" w:rsidRDefault="008C1FD1" w:rsidP="00E15280">
      <w:pPr>
        <w:numPr>
          <w:ilvl w:val="0"/>
          <w:numId w:val="11"/>
        </w:numPr>
        <w:spacing w:after="0"/>
        <w:contextualSpacing/>
        <w:jc w:val="both"/>
        <w:textAlignment w:val="baseline"/>
        <w:rPr>
          <w:i/>
          <w:lang w:val="en-US" w:eastAsia="fi-FI"/>
        </w:rPr>
      </w:pPr>
      <w:r w:rsidRPr="008C1FD1">
        <w:rPr>
          <w:rFonts w:eastAsia="Batang"/>
          <w:i/>
          <w:kern w:val="24"/>
          <w:lang w:eastAsia="fi-FI"/>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2331F51E" w14:textId="77777777" w:rsidR="008C1FD1" w:rsidRPr="008C1FD1" w:rsidRDefault="008C1FD1" w:rsidP="00E15280">
      <w:pPr>
        <w:numPr>
          <w:ilvl w:val="0"/>
          <w:numId w:val="11"/>
        </w:numPr>
        <w:spacing w:after="0"/>
        <w:contextualSpacing/>
        <w:jc w:val="both"/>
        <w:textAlignment w:val="baseline"/>
        <w:rPr>
          <w:i/>
          <w:lang w:val="en-US" w:eastAsia="fi-FI"/>
        </w:rPr>
      </w:pPr>
      <w:r w:rsidRPr="008C1FD1">
        <w:rPr>
          <w:rFonts w:eastAsia="Batang"/>
          <w:i/>
          <w:kern w:val="24"/>
          <w:lang w:eastAsia="fi-FI"/>
        </w:rPr>
        <w:t xml:space="preserve">CORESET parameters other than frequency domain resource allocation pattern </w:t>
      </w:r>
      <w:proofErr w:type="gramStart"/>
      <w:r w:rsidRPr="008C1FD1">
        <w:rPr>
          <w:rFonts w:eastAsia="Batang"/>
          <w:i/>
          <w:kern w:val="24"/>
          <w:lang w:eastAsia="fi-FI"/>
        </w:rPr>
        <w:t>are</w:t>
      </w:r>
      <w:proofErr w:type="gramEnd"/>
      <w:r w:rsidRPr="008C1FD1">
        <w:rPr>
          <w:rFonts w:eastAsia="Batang"/>
          <w:i/>
          <w:kern w:val="24"/>
          <w:lang w:eastAsia="fi-FI"/>
        </w:rPr>
        <w:t xml:space="preserve"> identical for each of the one or more monitoring locations in the frequency domain.</w:t>
      </w:r>
    </w:p>
    <w:p w14:paraId="4E954E46" w14:textId="668105A0" w:rsidR="008C1FD1" w:rsidRPr="008C1FD1" w:rsidRDefault="008C1FD1" w:rsidP="00E15280">
      <w:pPr>
        <w:numPr>
          <w:ilvl w:val="0"/>
          <w:numId w:val="11"/>
        </w:numPr>
        <w:spacing w:after="0"/>
        <w:contextualSpacing/>
        <w:jc w:val="both"/>
        <w:textAlignment w:val="baseline"/>
        <w:rPr>
          <w:i/>
          <w:lang w:val="en-US" w:eastAsia="fi-FI"/>
        </w:rPr>
      </w:pPr>
      <w:r w:rsidRPr="008C1FD1">
        <w:rPr>
          <w:rFonts w:eastAsia="Batang"/>
          <w:i/>
          <w:kern w:val="24"/>
          <w:lang w:eastAsia="fi-FI"/>
        </w:rPr>
        <w:t xml:space="preserve">Include this and the prior agreement on this issue in </w:t>
      </w:r>
      <w:proofErr w:type="gramStart"/>
      <w:r w:rsidRPr="008C1FD1">
        <w:rPr>
          <w:rFonts w:eastAsia="Batang"/>
          <w:i/>
          <w:kern w:val="24"/>
          <w:lang w:eastAsia="fi-FI"/>
        </w:rPr>
        <w:t>an</w:t>
      </w:r>
      <w:proofErr w:type="gramEnd"/>
      <w:r w:rsidRPr="008C1FD1">
        <w:rPr>
          <w:rFonts w:eastAsia="Batang"/>
          <w:i/>
          <w:kern w:val="24"/>
          <w:lang w:eastAsia="fi-FI"/>
        </w:rPr>
        <w:t xml:space="preserve"> LS to RAN2</w:t>
      </w:r>
    </w:p>
    <w:p w14:paraId="7EC1BE96" w14:textId="69B97D2C" w:rsidR="008C1FD1" w:rsidRDefault="008C1FD1" w:rsidP="00E15280">
      <w:pPr>
        <w:spacing w:after="0"/>
        <w:contextualSpacing/>
        <w:jc w:val="both"/>
        <w:textAlignment w:val="baseline"/>
        <w:rPr>
          <w:rFonts w:eastAsia="Batang"/>
          <w:i/>
          <w:kern w:val="24"/>
          <w:lang w:eastAsia="fi-FI"/>
        </w:rPr>
      </w:pPr>
    </w:p>
    <w:p w14:paraId="0C03E46B" w14:textId="33BB9640" w:rsidR="008C1FD1" w:rsidRPr="008C1FD1" w:rsidRDefault="008C1FD1" w:rsidP="00E15280">
      <w:pPr>
        <w:spacing w:after="0"/>
        <w:contextualSpacing/>
        <w:jc w:val="both"/>
        <w:textAlignment w:val="baseline"/>
        <w:rPr>
          <w:lang w:val="en-US" w:eastAsia="fi-FI"/>
        </w:rPr>
      </w:pPr>
      <w:r>
        <w:rPr>
          <w:color w:val="000000"/>
        </w:rPr>
        <w:t>While the</w:t>
      </w:r>
      <w:r>
        <w:rPr>
          <w:color w:val="000000"/>
          <w:lang w:val="en-US"/>
        </w:rPr>
        <w:t xml:space="preserve"> required changes to RAN1 specs are in RAN1 competence</w:t>
      </w:r>
      <w:r>
        <w:rPr>
          <w:rFonts w:eastAsia="Batang"/>
          <w:kern w:val="24"/>
          <w:lang w:eastAsia="fi-FI"/>
        </w:rPr>
        <w:t xml:space="preserve">, </w:t>
      </w:r>
      <w:r>
        <w:rPr>
          <w:color w:val="000000"/>
          <w:lang w:val="en-US"/>
        </w:rPr>
        <w:t xml:space="preserve">RRC configuration is up to RAN2. Therefore, </w:t>
      </w:r>
      <w:r>
        <w:rPr>
          <w:rFonts w:eastAsia="Batang"/>
          <w:kern w:val="24"/>
          <w:lang w:eastAsia="fi-FI"/>
        </w:rPr>
        <w:t xml:space="preserve">in this paper we discuss RRC configuration of the search space set associated with multiple monitoring locations in the frequency domain. </w:t>
      </w:r>
    </w:p>
    <w:p w14:paraId="53EE84E0" w14:textId="37487D7B" w:rsidR="00B148A4" w:rsidRPr="0048748C" w:rsidRDefault="00A209D6" w:rsidP="00B148A4">
      <w:pPr>
        <w:pStyle w:val="Heading1"/>
      </w:pPr>
      <w:r w:rsidRPr="006E13D1">
        <w:t>2</w:t>
      </w:r>
      <w:r w:rsidRPr="006E13D1">
        <w:tab/>
      </w:r>
      <w:r w:rsidR="00B148A4" w:rsidRPr="0048748C">
        <w:t xml:space="preserve">PDCCH </w:t>
      </w:r>
      <w:r w:rsidR="00B148A4">
        <w:t>structures and reception</w:t>
      </w:r>
    </w:p>
    <w:p w14:paraId="0AF90F11" w14:textId="562D423F" w:rsidR="00810538" w:rsidRDefault="00810538" w:rsidP="00BD60CF">
      <w:pPr>
        <w:spacing w:after="0"/>
        <w:jc w:val="both"/>
        <w:rPr>
          <w:color w:val="000000"/>
          <w:lang w:val="en-US"/>
        </w:rPr>
      </w:pPr>
    </w:p>
    <w:p w14:paraId="215343D4" w14:textId="240D0AEB" w:rsidR="00810538" w:rsidRPr="00D97A65" w:rsidRDefault="00B161E8" w:rsidP="00BD60CF">
      <w:pPr>
        <w:spacing w:after="0"/>
        <w:jc w:val="both"/>
        <w:rPr>
          <w:b/>
          <w:color w:val="000000"/>
          <w:lang w:val="en-US"/>
        </w:rPr>
      </w:pPr>
      <w:r w:rsidRPr="00D97A65">
        <w:rPr>
          <w:b/>
          <w:color w:val="000000"/>
          <w:lang w:val="en-US"/>
        </w:rPr>
        <w:t>RAN1 background</w:t>
      </w:r>
    </w:p>
    <w:p w14:paraId="0AE7E997" w14:textId="77777777" w:rsidR="00810538" w:rsidRDefault="00810538" w:rsidP="00BD60CF">
      <w:pPr>
        <w:spacing w:after="0"/>
        <w:jc w:val="both"/>
        <w:rPr>
          <w:color w:val="000000"/>
          <w:lang w:val="en-US"/>
        </w:rPr>
      </w:pPr>
    </w:p>
    <w:p w14:paraId="5079C503" w14:textId="0A66200B" w:rsidR="00810538" w:rsidRDefault="00BD60CF" w:rsidP="00BD60CF">
      <w:pPr>
        <w:spacing w:after="0"/>
        <w:jc w:val="both"/>
        <w:rPr>
          <w:color w:val="000000"/>
          <w:lang w:val="en-US"/>
        </w:rPr>
      </w:pPr>
      <w:r>
        <w:rPr>
          <w:color w:val="000000"/>
          <w:lang w:val="en-US"/>
        </w:rPr>
        <w:t>In R</w:t>
      </w:r>
      <w:r w:rsidR="00F94736">
        <w:rPr>
          <w:color w:val="000000"/>
          <w:lang w:val="en-US"/>
        </w:rPr>
        <w:t xml:space="preserve">elease </w:t>
      </w:r>
      <w:r>
        <w:rPr>
          <w:color w:val="000000"/>
          <w:lang w:val="en-US"/>
        </w:rPr>
        <w:t xml:space="preserve">15, </w:t>
      </w:r>
      <w:proofErr w:type="spellStart"/>
      <w:r>
        <w:rPr>
          <w:color w:val="000000"/>
          <w:lang w:val="en-US"/>
        </w:rPr>
        <w:t>gNB</w:t>
      </w:r>
      <w:proofErr w:type="spellEnd"/>
      <w:r>
        <w:rPr>
          <w:color w:val="000000"/>
          <w:lang w:val="en-US"/>
        </w:rPr>
        <w:t xml:space="preserve"> configures a dedicated CORESET with 45-bit bitmap</w:t>
      </w:r>
      <w:r w:rsidR="00F94736">
        <w:rPr>
          <w:color w:val="000000"/>
          <w:lang w:val="en-US"/>
        </w:rPr>
        <w:t xml:space="preserve"> (</w:t>
      </w:r>
      <w:proofErr w:type="spellStart"/>
      <w:r w:rsidR="00DC65E2" w:rsidRPr="00DC65E2">
        <w:rPr>
          <w:i/>
          <w:color w:val="000000"/>
          <w:lang w:val="en-US"/>
        </w:rPr>
        <w:t>frequencyDomainResources</w:t>
      </w:r>
      <w:proofErr w:type="spellEnd"/>
      <w:r w:rsidR="00F94736">
        <w:rPr>
          <w:color w:val="000000"/>
          <w:lang w:val="en-US"/>
        </w:rPr>
        <w:t>)</w:t>
      </w:r>
      <w:r>
        <w:rPr>
          <w:color w:val="000000"/>
          <w:lang w:val="en-US"/>
        </w:rPr>
        <w:t xml:space="preserve"> on a grid defined by carrier’s Point A, and the first bit of the bitmap is the first 6PRB block which is fully confined in a BWP. </w:t>
      </w:r>
      <w:r w:rsidR="00810538">
        <w:rPr>
          <w:color w:val="000000"/>
          <w:lang w:val="en-US"/>
        </w:rPr>
        <w:t xml:space="preserve"> The exact RAN1 wording is given by TS38.213 excerpt</w:t>
      </w:r>
    </w:p>
    <w:p w14:paraId="454A3942" w14:textId="4B836374" w:rsidR="00810538" w:rsidRDefault="00810538" w:rsidP="00BD60CF">
      <w:pPr>
        <w:spacing w:after="0"/>
        <w:jc w:val="both"/>
        <w:rPr>
          <w:color w:val="000000"/>
          <w:lang w:val="en-US"/>
        </w:rPr>
      </w:pPr>
    </w:p>
    <w:tbl>
      <w:tblPr>
        <w:tblStyle w:val="TableGrid"/>
        <w:tblW w:w="0" w:type="auto"/>
        <w:tblLook w:val="04A0" w:firstRow="1" w:lastRow="0" w:firstColumn="1" w:lastColumn="0" w:noHBand="0" w:noVBand="1"/>
      </w:tblPr>
      <w:tblGrid>
        <w:gridCol w:w="9631"/>
      </w:tblGrid>
      <w:tr w:rsidR="00810538" w14:paraId="6E6DED56" w14:textId="77777777" w:rsidTr="00810538">
        <w:tc>
          <w:tcPr>
            <w:tcW w:w="9631" w:type="dxa"/>
          </w:tcPr>
          <w:p w14:paraId="327E58E9" w14:textId="77777777" w:rsidR="00810538" w:rsidRPr="00FB3893" w:rsidRDefault="00810538" w:rsidP="00810538">
            <w:r>
              <w:rPr>
                <w:rFonts w:eastAsia="SimSun"/>
              </w:rPr>
              <w:lastRenderedPageBreak/>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44459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7.55pt" o:ole="">
                  <v:imagedata r:id="rId12" o:title=""/>
                </v:shape>
                <o:OLEObject Type="Embed" ProgID="Equation.3" ShapeID="_x0000_i1025" DrawAspect="Content" ObjectID="_1634633297" r:id="rId13"/>
              </w:object>
            </w:r>
            <w:r>
              <w:t xml:space="preserve"> PRBs with starting common </w:t>
            </w:r>
            <w:r w:rsidRPr="00D20E88">
              <w:t xml:space="preserve">RB </w:t>
            </w:r>
            <w:r>
              <w:t xml:space="preserve">position </w:t>
            </w:r>
            <w:r w:rsidRPr="00D20E88">
              <w:rPr>
                <w:position w:val="-10"/>
              </w:rPr>
              <w:object w:dxaOrig="499" w:dyaOrig="340" w14:anchorId="3BE09C49">
                <v:shape id="_x0000_i1026" type="#_x0000_t75" style="width:23.15pt;height:18.8pt" o:ole="">
                  <v:imagedata r:id="rId14" o:title=""/>
                </v:shape>
                <o:OLEObject Type="Embed" ProgID="Equation.3" ShapeID="_x0000_i1026" DrawAspect="Content" ObjectID="_1634633298" r:id="rId15"/>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32D863ED">
                <v:shape id="_x0000_i1027" type="#_x0000_t75" style="width:57.6pt;height:18.8pt" o:ole="">
                  <v:imagedata r:id="rId16" o:title=""/>
                </v:shape>
                <o:OLEObject Type="Embed" ProgID="Equation.3" ShapeID="_x0000_i1027" DrawAspect="Content" ObjectID="_1634633299" r:id="rId17"/>
              </w:object>
            </w:r>
            <w:r>
              <w:t xml:space="preserve">. </w:t>
            </w:r>
          </w:p>
          <w:p w14:paraId="3503D0CC" w14:textId="77777777" w:rsidR="00810538" w:rsidRPr="00D97A65" w:rsidRDefault="00810538" w:rsidP="00BD60CF">
            <w:pPr>
              <w:spacing w:after="0"/>
              <w:jc w:val="both"/>
              <w:rPr>
                <w:color w:val="000000"/>
              </w:rPr>
            </w:pPr>
          </w:p>
        </w:tc>
      </w:tr>
    </w:tbl>
    <w:p w14:paraId="0A8B481D" w14:textId="77777777" w:rsidR="00810538" w:rsidRDefault="00810538" w:rsidP="00BD60CF">
      <w:pPr>
        <w:spacing w:after="0"/>
        <w:jc w:val="both"/>
        <w:rPr>
          <w:color w:val="000000"/>
          <w:lang w:val="en-US"/>
        </w:rPr>
      </w:pPr>
    </w:p>
    <w:p w14:paraId="61007C0B" w14:textId="0F52E01E" w:rsidR="00810538" w:rsidRDefault="00810538" w:rsidP="00BD60CF">
      <w:pPr>
        <w:spacing w:after="0"/>
        <w:jc w:val="both"/>
        <w:rPr>
          <w:color w:val="000000"/>
          <w:lang w:val="en-US"/>
        </w:rPr>
      </w:pPr>
    </w:p>
    <w:p w14:paraId="796C99DD" w14:textId="2464C4BA" w:rsidR="00810538" w:rsidRPr="00D97A65" w:rsidRDefault="00B161E8" w:rsidP="00BD60CF">
      <w:pPr>
        <w:spacing w:after="0"/>
        <w:jc w:val="both"/>
        <w:rPr>
          <w:b/>
          <w:color w:val="000000"/>
          <w:lang w:val="en-US"/>
        </w:rPr>
      </w:pPr>
      <w:r w:rsidRPr="00D97A65">
        <w:rPr>
          <w:b/>
          <w:color w:val="000000"/>
          <w:lang w:val="en-US"/>
        </w:rPr>
        <w:t>NR-U related</w:t>
      </w:r>
      <w:r w:rsidR="001A6BB0">
        <w:rPr>
          <w:b/>
          <w:color w:val="000000"/>
          <w:lang w:val="en-US"/>
        </w:rPr>
        <w:t xml:space="preserve"> RAN1</w:t>
      </w:r>
      <w:r w:rsidRPr="00D97A65">
        <w:rPr>
          <w:b/>
          <w:color w:val="000000"/>
          <w:lang w:val="en-US"/>
        </w:rPr>
        <w:t xml:space="preserve"> issue</w:t>
      </w:r>
    </w:p>
    <w:p w14:paraId="7AAA1600" w14:textId="659BD8E0" w:rsidR="00810538" w:rsidRDefault="00810538" w:rsidP="00BD60CF">
      <w:pPr>
        <w:spacing w:after="0"/>
        <w:jc w:val="both"/>
        <w:rPr>
          <w:color w:val="000000"/>
          <w:lang w:val="en-US"/>
        </w:rPr>
      </w:pPr>
    </w:p>
    <w:p w14:paraId="6E710532" w14:textId="471406EE" w:rsidR="00BD60CF" w:rsidRDefault="00BD60CF" w:rsidP="00BD60CF">
      <w:pPr>
        <w:spacing w:after="0"/>
        <w:jc w:val="both"/>
        <w:rPr>
          <w:color w:val="000000"/>
          <w:lang w:val="en-US"/>
        </w:rPr>
      </w:pPr>
      <w:r>
        <w:rPr>
          <w:color w:val="000000"/>
          <w:lang w:val="en-US"/>
        </w:rPr>
        <w:t xml:space="preserve">To be able to fit 48PRB CORESET to each sub-band, for a CORESET confined within sub-band, the CORESET grid is determined by the first </w:t>
      </w:r>
      <w:r w:rsidR="00B161E8">
        <w:rPr>
          <w:color w:val="000000"/>
          <w:lang w:val="en-US"/>
        </w:rPr>
        <w:t xml:space="preserve">CRB </w:t>
      </w:r>
      <w:r>
        <w:rPr>
          <w:color w:val="000000"/>
          <w:lang w:val="en-US"/>
        </w:rPr>
        <w:t>of RB-set</w:t>
      </w:r>
      <w:r w:rsidR="00B161E8">
        <w:rPr>
          <w:color w:val="000000"/>
          <w:lang w:val="en-US"/>
        </w:rPr>
        <w:t xml:space="preserve"> of usable RBs of </w:t>
      </w:r>
      <w:proofErr w:type="gramStart"/>
      <w:r w:rsidR="00B161E8">
        <w:rPr>
          <w:color w:val="000000"/>
          <w:lang w:val="en-US"/>
        </w:rPr>
        <w:t>a</w:t>
      </w:r>
      <w:proofErr w:type="gramEnd"/>
      <w:r w:rsidR="00B161E8">
        <w:rPr>
          <w:color w:val="000000"/>
          <w:lang w:val="en-US"/>
        </w:rPr>
        <w:t xml:space="preserve"> LBT sub-set</w:t>
      </w:r>
      <w:r>
        <w:rPr>
          <w:color w:val="000000"/>
          <w:lang w:val="en-US"/>
        </w:rPr>
        <w:t xml:space="preserve">. First bit of the 45-bit bitmap corresponds to the lowest 6PRB block of the RB-set. This is illustrated on the Figure 1, </w:t>
      </w:r>
      <w:r w:rsidR="0061463A">
        <w:rPr>
          <w:color w:val="000000"/>
          <w:lang w:val="en-US"/>
        </w:rPr>
        <w:t>which shows two RB-sets separated by a guard-band (GB). I</w:t>
      </w:r>
      <w:r>
        <w:rPr>
          <w:color w:val="000000"/>
          <w:lang w:val="en-US"/>
        </w:rPr>
        <w:t xml:space="preserve">f the CORESET grid would be common to all sub-bands, it may happen that the 8CCE CORESET would not fit anymore to the second RB-set, because “red” 6PRB clusters are not valid, such there are only </w:t>
      </w:r>
      <w:proofErr w:type="gramStart"/>
      <w:r>
        <w:rPr>
          <w:color w:val="000000"/>
          <w:lang w:val="en-US"/>
        </w:rPr>
        <w:t>floor[</w:t>
      </w:r>
      <w:proofErr w:type="gramEnd"/>
      <w:r>
        <w:rPr>
          <w:color w:val="000000"/>
          <w:lang w:val="en-US"/>
        </w:rPr>
        <w:t xml:space="preserve">(51-4)/6]=7 </w:t>
      </w:r>
      <w:r w:rsidR="0061463A">
        <w:rPr>
          <w:color w:val="000000"/>
          <w:lang w:val="en-US"/>
        </w:rPr>
        <w:t xml:space="preserve"> 6PRB </w:t>
      </w:r>
      <w:r>
        <w:rPr>
          <w:color w:val="000000"/>
          <w:lang w:val="en-US"/>
        </w:rPr>
        <w:t xml:space="preserve">clusters left in the </w:t>
      </w:r>
      <w:r w:rsidR="0061463A">
        <w:rPr>
          <w:color w:val="000000"/>
          <w:lang w:val="en-US"/>
        </w:rPr>
        <w:t>RB-set</w:t>
      </w:r>
      <w:r>
        <w:rPr>
          <w:color w:val="000000"/>
          <w:lang w:val="en-US"/>
        </w:rPr>
        <w:t>#2.</w:t>
      </w:r>
    </w:p>
    <w:p w14:paraId="6F5C303A" w14:textId="77777777" w:rsidR="00B161E8" w:rsidRDefault="00B161E8" w:rsidP="00BD60CF">
      <w:pPr>
        <w:spacing w:after="0"/>
        <w:jc w:val="both"/>
        <w:rPr>
          <w:color w:val="000000"/>
          <w:lang w:val="en-US"/>
        </w:rPr>
      </w:pPr>
    </w:p>
    <w:p w14:paraId="00E13705" w14:textId="3FC1EDCB" w:rsidR="00BD60CF" w:rsidRDefault="00810538" w:rsidP="00BD60CF">
      <w:pPr>
        <w:spacing w:after="0"/>
        <w:jc w:val="both"/>
        <w:rPr>
          <w:color w:val="000000"/>
          <w:lang w:val="en-US"/>
        </w:rPr>
      </w:pPr>
      <w:r>
        <w:rPr>
          <w:color w:val="000000"/>
          <w:lang w:val="en-US"/>
        </w:rPr>
        <w:t>Observation</w:t>
      </w:r>
      <w:r w:rsidR="00B161E8">
        <w:rPr>
          <w:color w:val="000000"/>
          <w:lang w:val="en-US"/>
        </w:rPr>
        <w:t>-1</w:t>
      </w:r>
      <w:r>
        <w:rPr>
          <w:color w:val="000000"/>
          <w:lang w:val="en-US"/>
        </w:rPr>
        <w:t xml:space="preserve">: </w:t>
      </w:r>
      <w:r w:rsidR="00B161E8">
        <w:rPr>
          <w:color w:val="000000"/>
          <w:lang w:val="en-US"/>
        </w:rPr>
        <w:t>Existing RAN1 CORESET grid is not suitable for NR-U operation</w:t>
      </w:r>
      <w:r w:rsidR="0061463A">
        <w:rPr>
          <w:color w:val="000000"/>
          <w:lang w:val="en-US"/>
        </w:rPr>
        <w:t>s with RB-sets</w:t>
      </w:r>
    </w:p>
    <w:p w14:paraId="180A4E69" w14:textId="5E6ED37B" w:rsidR="00810538" w:rsidRDefault="00810538" w:rsidP="00BD60CF">
      <w:pPr>
        <w:spacing w:after="0"/>
        <w:jc w:val="both"/>
        <w:rPr>
          <w:color w:val="000000"/>
          <w:lang w:val="en-US"/>
        </w:rPr>
      </w:pPr>
    </w:p>
    <w:p w14:paraId="70EE4537" w14:textId="77777777" w:rsidR="00810538" w:rsidRDefault="00810538" w:rsidP="00BD60CF">
      <w:pPr>
        <w:spacing w:after="0"/>
        <w:jc w:val="both"/>
        <w:rPr>
          <w:color w:val="000000"/>
          <w:lang w:val="en-US"/>
        </w:rPr>
      </w:pPr>
    </w:p>
    <w:p w14:paraId="53306A53" w14:textId="77777777" w:rsidR="00BD60CF" w:rsidRDefault="0061463A" w:rsidP="00BD60CF">
      <w:pPr>
        <w:keepNext/>
        <w:spacing w:after="0"/>
        <w:jc w:val="both"/>
      </w:pPr>
      <w:r w:rsidRPr="002A7F16">
        <w:rPr>
          <w:noProof/>
        </w:rPr>
        <w:drawing>
          <wp:inline distT="0" distB="0" distL="0" distR="0" wp14:anchorId="59E51C4A" wp14:editId="457B215E">
            <wp:extent cx="6120765" cy="360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60045"/>
                    </a:xfrm>
                    <a:prstGeom prst="rect">
                      <a:avLst/>
                    </a:prstGeom>
                    <a:noFill/>
                    <a:ln>
                      <a:noFill/>
                    </a:ln>
                  </pic:spPr>
                </pic:pic>
              </a:graphicData>
            </a:graphic>
          </wp:inline>
        </w:drawing>
      </w:r>
    </w:p>
    <w:p w14:paraId="6C1794F4" w14:textId="77777777" w:rsidR="00BD60CF" w:rsidRDefault="00BD60CF" w:rsidP="00BD60CF">
      <w:pPr>
        <w:pStyle w:val="Caption"/>
        <w:jc w:val="center"/>
        <w:rPr>
          <w:color w:val="000000"/>
        </w:rPr>
      </w:pPr>
      <w:r>
        <w:t xml:space="preserve">Figure </w:t>
      </w:r>
      <w:fldSimple w:instr=" SEQ Figure \* ARABIC ">
        <w:r>
          <w:rPr>
            <w:noProof/>
          </w:rPr>
          <w:t>1</w:t>
        </w:r>
      </w:fldSimple>
      <w:r>
        <w:t xml:space="preserve"> CORESET grid definition for CORESET mirroring</w:t>
      </w:r>
    </w:p>
    <w:p w14:paraId="5FBA45C8" w14:textId="77777777" w:rsidR="00BD60CF" w:rsidRDefault="00BD60CF" w:rsidP="00BD60CF">
      <w:pPr>
        <w:spacing w:after="0"/>
        <w:jc w:val="both"/>
        <w:rPr>
          <w:color w:val="000000"/>
        </w:rPr>
      </w:pPr>
    </w:p>
    <w:p w14:paraId="46CD3ABA" w14:textId="6F5D0F8C" w:rsidR="00F94736" w:rsidRDefault="00B161E8" w:rsidP="00BD60CF">
      <w:pPr>
        <w:spacing w:after="0"/>
        <w:jc w:val="both"/>
        <w:rPr>
          <w:color w:val="000000"/>
        </w:rPr>
      </w:pPr>
      <w:r>
        <w:rPr>
          <w:color w:val="000000"/>
        </w:rPr>
        <w:t>To fix this issue, RAN1 may define NR-U specific CORESET grid by the following text proposal.</w:t>
      </w:r>
    </w:p>
    <w:p w14:paraId="2590CF9D" w14:textId="77777777" w:rsidR="00F94736" w:rsidRDefault="00F94736" w:rsidP="00BD60CF">
      <w:pPr>
        <w:spacing w:after="0"/>
        <w:jc w:val="both"/>
        <w:rPr>
          <w:b/>
          <w:color w:val="000000"/>
        </w:rPr>
      </w:pPr>
    </w:p>
    <w:p w14:paraId="7FA93E2F" w14:textId="5DE5AC95" w:rsidR="00BD60CF" w:rsidRDefault="00BD60CF" w:rsidP="00BD60CF">
      <w:pPr>
        <w:spacing w:after="0"/>
        <w:jc w:val="both"/>
        <w:rPr>
          <w:color w:val="000000"/>
        </w:rPr>
      </w:pPr>
    </w:p>
    <w:tbl>
      <w:tblPr>
        <w:tblStyle w:val="TableGrid"/>
        <w:tblW w:w="0" w:type="auto"/>
        <w:tblLook w:val="04A0" w:firstRow="1" w:lastRow="0" w:firstColumn="1" w:lastColumn="0" w:noHBand="0" w:noVBand="1"/>
      </w:tblPr>
      <w:tblGrid>
        <w:gridCol w:w="9631"/>
      </w:tblGrid>
      <w:tr w:rsidR="00B161E8" w14:paraId="11A1BC08" w14:textId="77777777" w:rsidTr="00B161E8">
        <w:tc>
          <w:tcPr>
            <w:tcW w:w="9631" w:type="dxa"/>
          </w:tcPr>
          <w:p w14:paraId="7EDA23F0" w14:textId="0A08BE80" w:rsidR="00B161E8" w:rsidRDefault="00B161E8" w:rsidP="00BD60CF">
            <w:pPr>
              <w:spacing w:after="0"/>
              <w:jc w:val="both"/>
              <w:rPr>
                <w:color w:val="000000"/>
              </w:rPr>
            </w:pPr>
            <w:r w:rsidRPr="00DC65E2">
              <w:t>For a CORESET confined within sub-band, the bits of the 45-bit bitmap (</w:t>
            </w:r>
            <w:proofErr w:type="spellStart"/>
            <w:r w:rsidRPr="00DC65E2">
              <w:rPr>
                <w:i/>
              </w:rPr>
              <w:t>frequencyDomainResources</w:t>
            </w:r>
            <w:proofErr w:type="spellEnd"/>
            <w:r w:rsidRPr="00DC65E2">
              <w:t xml:space="preserve">) have a one-to-one mapping with non-overlapping groups of 6 consecutive PRBs, in ascending order of the PRB index in </w:t>
            </w:r>
            <w:proofErr w:type="gramStart"/>
            <w:r w:rsidRPr="00DC65E2">
              <w:t>a</w:t>
            </w:r>
            <w:proofErr w:type="gramEnd"/>
            <w:r w:rsidRPr="00DC65E2">
              <w:t xml:space="preserve"> </w:t>
            </w:r>
            <w:r>
              <w:t>RB-set s</w:t>
            </w:r>
            <w:r w:rsidRPr="00DC65E2">
              <w:t xml:space="preserve"> with starting common RB</w:t>
            </w:r>
            <w:r>
              <w:t xml:space="preserve"> </w:t>
            </w:r>
            <w:r w:rsidRPr="00DC65E2">
              <w:t xml:space="preserve"> </w:t>
            </w:r>
            <m:oMath>
              <m:r>
                <m:rPr>
                  <m:sty m:val="p"/>
                </m:rPr>
                <w:rPr>
                  <w:rFonts w:ascii="Cambria Math" w:hAnsi="Cambria Math"/>
                  <w:color w:val="000000"/>
                </w:rPr>
                <m:t>R</m:t>
              </m:r>
              <m:sSubSup>
                <m:sSubSupPr>
                  <m:ctrlPr>
                    <w:rPr>
                      <w:rFonts w:ascii="Cambria Math" w:hAnsi="Cambria Math"/>
                      <w:color w:val="000000"/>
                    </w:rPr>
                  </m:ctrlPr>
                </m:sSubSupPr>
                <m:e>
                  <m:r>
                    <m:rPr>
                      <m:sty m:val="p"/>
                    </m:rPr>
                    <w:rPr>
                      <w:rFonts w:ascii="Cambria Math" w:hAnsi="Cambria Math"/>
                      <w:color w:val="000000"/>
                    </w:rPr>
                    <m:t>B</m:t>
                  </m:r>
                </m:e>
                <m:sub>
                  <m:r>
                    <m:rPr>
                      <m:sty m:val="p"/>
                    </m:rPr>
                    <w:rPr>
                      <w:rFonts w:ascii="Cambria Math" w:hAnsi="Cambria Math"/>
                      <w:color w:val="000000"/>
                      <w:lang w:val="en-US"/>
                    </w:rPr>
                    <m:t>s</m:t>
                  </m:r>
                </m:sub>
                <m:sup>
                  <m:r>
                    <m:rPr>
                      <m:sty m:val="p"/>
                    </m:rPr>
                    <w:rPr>
                      <w:rFonts w:ascii="Cambria Math" w:hAnsi="Cambria Math"/>
                      <w:color w:val="000000"/>
                    </w:rPr>
                    <m:t>low</m:t>
                  </m:r>
                </m:sup>
              </m:sSubSup>
              <m:r>
                <w:rPr>
                  <w:rFonts w:ascii="Cambria Math" w:hAnsi="Cambria Math"/>
                  <w:color w:val="000000"/>
                </w:rPr>
                <m:t>.</m:t>
              </m:r>
            </m:oMath>
          </w:p>
        </w:tc>
      </w:tr>
    </w:tbl>
    <w:p w14:paraId="4F1ABE93" w14:textId="500DDD33" w:rsidR="00B161E8" w:rsidRDefault="00B161E8" w:rsidP="00BD60CF">
      <w:pPr>
        <w:spacing w:after="0"/>
        <w:jc w:val="both"/>
        <w:rPr>
          <w:color w:val="000000"/>
        </w:rPr>
      </w:pPr>
    </w:p>
    <w:p w14:paraId="6FA0AB7A" w14:textId="06F026F2" w:rsidR="001A6BB0" w:rsidRPr="00D97A65" w:rsidRDefault="001A6BB0" w:rsidP="00BD60CF">
      <w:pPr>
        <w:rPr>
          <w:b/>
        </w:rPr>
      </w:pPr>
      <w:r w:rsidRPr="00D97A65">
        <w:rPr>
          <w:b/>
        </w:rPr>
        <w:t>Aspects relevant to RAN2</w:t>
      </w:r>
    </w:p>
    <w:p w14:paraId="58E6025A" w14:textId="0DCC5539" w:rsidR="00BD60CF" w:rsidRDefault="001A6BB0" w:rsidP="00BD60CF">
      <w:pPr>
        <w:spacing w:after="0"/>
        <w:jc w:val="both"/>
        <w:rPr>
          <w:color w:val="000000"/>
        </w:rPr>
      </w:pPr>
      <w:proofErr w:type="gramStart"/>
      <w:r>
        <w:rPr>
          <w:color w:val="000000"/>
        </w:rPr>
        <w:t>Assuming that</w:t>
      </w:r>
      <w:proofErr w:type="gramEnd"/>
      <w:r>
        <w:rPr>
          <w:color w:val="000000"/>
        </w:rPr>
        <w:t xml:space="preserve"> the CORESET grid issue is fixed in RAN1</w:t>
      </w:r>
      <w:r w:rsidR="00BD60CF" w:rsidRPr="00BD60CF">
        <w:rPr>
          <w:color w:val="000000"/>
        </w:rPr>
        <w:t>,</w:t>
      </w:r>
      <w:r w:rsidR="0061463A">
        <w:rPr>
          <w:color w:val="000000"/>
        </w:rPr>
        <w:t xml:space="preserve"> RAN2</w:t>
      </w:r>
      <w:r w:rsidR="00BD60CF">
        <w:rPr>
          <w:color w:val="000000"/>
        </w:rPr>
        <w:t xml:space="preserve">, </w:t>
      </w:r>
      <w:r w:rsidR="0061463A">
        <w:rPr>
          <w:color w:val="000000"/>
        </w:rPr>
        <w:t>then needs to introduce</w:t>
      </w:r>
      <w:r>
        <w:rPr>
          <w:color w:val="000000"/>
        </w:rPr>
        <w:t xml:space="preserve"> only</w:t>
      </w:r>
      <w:r w:rsidR="0061463A">
        <w:rPr>
          <w:color w:val="000000"/>
        </w:rPr>
        <w:t xml:space="preserve"> a parameter in </w:t>
      </w:r>
      <w:r w:rsidR="00BD60CF">
        <w:rPr>
          <w:color w:val="000000"/>
        </w:rPr>
        <w:t xml:space="preserve">a </w:t>
      </w:r>
      <w:proofErr w:type="spellStart"/>
      <w:r w:rsidR="0061463A">
        <w:rPr>
          <w:color w:val="000000"/>
        </w:rPr>
        <w:t>SearchSpace</w:t>
      </w:r>
      <w:proofErr w:type="spellEnd"/>
      <w:r w:rsidR="0061463A">
        <w:rPr>
          <w:color w:val="000000"/>
        </w:rPr>
        <w:t xml:space="preserve"> IE</w:t>
      </w:r>
      <w:r w:rsidR="00BD60CF">
        <w:rPr>
          <w:color w:val="000000"/>
        </w:rPr>
        <w:t xml:space="preserve"> </w:t>
      </w:r>
      <w:r w:rsidR="0061463A">
        <w:rPr>
          <w:color w:val="000000"/>
        </w:rPr>
        <w:t xml:space="preserve">indicating to which RB-sets of a corresponding carrier the </w:t>
      </w:r>
      <w:proofErr w:type="spellStart"/>
      <w:r w:rsidR="0061463A">
        <w:rPr>
          <w:color w:val="000000"/>
        </w:rPr>
        <w:t>SearchSpace</w:t>
      </w:r>
      <w:proofErr w:type="spellEnd"/>
      <w:r w:rsidR="0061463A">
        <w:rPr>
          <w:color w:val="000000"/>
        </w:rPr>
        <w:t xml:space="preserve"> applies</w:t>
      </w:r>
      <w:r w:rsidR="00BD60CF">
        <w:rPr>
          <w:color w:val="000000"/>
        </w:rPr>
        <w:t xml:space="preserve">. This resulting into a mirroring a CORESET in those </w:t>
      </w:r>
      <w:r w:rsidR="0061463A">
        <w:rPr>
          <w:color w:val="000000"/>
        </w:rPr>
        <w:t>RB-sets</w:t>
      </w:r>
      <w:r w:rsidR="00BD60CF">
        <w:rPr>
          <w:color w:val="000000"/>
        </w:rPr>
        <w:t xml:space="preserve">.  </w:t>
      </w:r>
      <w:r>
        <w:rPr>
          <w:color w:val="000000"/>
        </w:rPr>
        <w:t xml:space="preserve">The size of the bitmap may correspond to the number of RB-set on a carrier.  For the case when BWP associated with the </w:t>
      </w:r>
      <w:proofErr w:type="spellStart"/>
      <w:r>
        <w:rPr>
          <w:color w:val="000000"/>
        </w:rPr>
        <w:t>SearchSpace</w:t>
      </w:r>
      <w:proofErr w:type="spellEnd"/>
      <w:r>
        <w:rPr>
          <w:color w:val="000000"/>
        </w:rPr>
        <w:t xml:space="preserve"> IE does not overlap with all the RB-sets, a </w:t>
      </w:r>
      <w:proofErr w:type="spellStart"/>
      <w:r>
        <w:rPr>
          <w:color w:val="000000"/>
        </w:rPr>
        <w:t>gNB</w:t>
      </w:r>
      <w:proofErr w:type="spellEnd"/>
      <w:r>
        <w:rPr>
          <w:color w:val="000000"/>
        </w:rPr>
        <w:t xml:space="preserve"> may indicate CORESET mirroring only for the RB-sets which overlap with the BWP.</w:t>
      </w:r>
    </w:p>
    <w:p w14:paraId="0AF52764" w14:textId="27276937" w:rsidR="00BD60CF" w:rsidRDefault="00BD60CF" w:rsidP="00BD60CF">
      <w:pPr>
        <w:spacing w:after="0"/>
        <w:jc w:val="both"/>
        <w:rPr>
          <w:color w:val="000000"/>
        </w:rPr>
      </w:pPr>
    </w:p>
    <w:p w14:paraId="2DFC1F86" w14:textId="3C522887" w:rsidR="001A6BB0" w:rsidRDefault="001A6BB0" w:rsidP="00BD60CF">
      <w:pPr>
        <w:spacing w:after="0"/>
        <w:jc w:val="both"/>
        <w:rPr>
          <w:color w:val="000000"/>
        </w:rPr>
      </w:pPr>
    </w:p>
    <w:p w14:paraId="314B71F0" w14:textId="77777777" w:rsidR="001A6BB0" w:rsidRDefault="001A6BB0" w:rsidP="00BD60CF">
      <w:pPr>
        <w:spacing w:after="0"/>
        <w:jc w:val="both"/>
        <w:rPr>
          <w:color w:val="000000"/>
        </w:rPr>
      </w:pPr>
      <w:r w:rsidRPr="00D97A65">
        <w:rPr>
          <w:b/>
          <w:color w:val="000000"/>
        </w:rPr>
        <w:t>Proposal:</w:t>
      </w:r>
      <w:r>
        <w:rPr>
          <w:color w:val="000000"/>
        </w:rPr>
        <w:t xml:space="preserve"> Introduce a parameter in a </w:t>
      </w:r>
      <w:proofErr w:type="spellStart"/>
      <w:r>
        <w:rPr>
          <w:color w:val="000000"/>
        </w:rPr>
        <w:t>SearchSpace</w:t>
      </w:r>
      <w:proofErr w:type="spellEnd"/>
      <w:r>
        <w:rPr>
          <w:color w:val="000000"/>
        </w:rPr>
        <w:t xml:space="preserve"> IE indicating to which RB-sets of a corresponding carrier the </w:t>
      </w:r>
      <w:proofErr w:type="spellStart"/>
      <w:r>
        <w:rPr>
          <w:color w:val="000000"/>
        </w:rPr>
        <w:t>SearchSpace</w:t>
      </w:r>
      <w:proofErr w:type="spellEnd"/>
      <w:r>
        <w:rPr>
          <w:color w:val="000000"/>
        </w:rPr>
        <w:t xml:space="preserve"> applies. This resulting into a mirroring a CORESET in those RB-sets.  </w:t>
      </w:r>
    </w:p>
    <w:p w14:paraId="74C7B153" w14:textId="77777777" w:rsidR="001A6BB0" w:rsidRPr="00D97A65" w:rsidRDefault="001A6BB0" w:rsidP="001A6BB0">
      <w:pPr>
        <w:pStyle w:val="ListParagraph"/>
        <w:numPr>
          <w:ilvl w:val="0"/>
          <w:numId w:val="14"/>
        </w:numPr>
        <w:jc w:val="both"/>
        <w:rPr>
          <w:rFonts w:ascii="Times New Roman" w:eastAsia="Times New Roman" w:hAnsi="Times New Roman" w:cs="Times New Roman"/>
          <w:color w:val="000000"/>
          <w:sz w:val="20"/>
          <w:szCs w:val="20"/>
          <w:lang w:val="en-GB"/>
        </w:rPr>
      </w:pPr>
      <w:r w:rsidRPr="00D97A65">
        <w:rPr>
          <w:rFonts w:ascii="Times New Roman" w:eastAsia="Times New Roman" w:hAnsi="Times New Roman" w:cs="Times New Roman"/>
          <w:color w:val="000000"/>
          <w:sz w:val="20"/>
          <w:szCs w:val="20"/>
          <w:lang w:val="en-GB"/>
        </w:rPr>
        <w:t xml:space="preserve">The size of the bitmap may correspond to the number of RB-set on a carrier.  </w:t>
      </w:r>
    </w:p>
    <w:p w14:paraId="36E99C82" w14:textId="1E9BCC9F" w:rsidR="001A6BB0" w:rsidRPr="00D97A65" w:rsidRDefault="001A6BB0" w:rsidP="00D97A65">
      <w:pPr>
        <w:pStyle w:val="ListParagraph"/>
        <w:numPr>
          <w:ilvl w:val="0"/>
          <w:numId w:val="14"/>
        </w:numPr>
        <w:jc w:val="both"/>
        <w:rPr>
          <w:color w:val="000000"/>
        </w:rPr>
      </w:pPr>
      <w:r w:rsidRPr="001A6BB0">
        <w:rPr>
          <w:rFonts w:ascii="Times New Roman" w:eastAsia="Times New Roman" w:hAnsi="Times New Roman" w:cs="Times New Roman"/>
          <w:color w:val="000000"/>
          <w:sz w:val="20"/>
          <w:szCs w:val="20"/>
          <w:lang w:val="en-GB"/>
        </w:rPr>
        <w:t>W</w:t>
      </w:r>
      <w:r w:rsidRPr="00D97A65">
        <w:rPr>
          <w:rFonts w:ascii="Times New Roman" w:eastAsia="Times New Roman" w:hAnsi="Times New Roman" w:cs="Times New Roman"/>
          <w:color w:val="000000"/>
          <w:sz w:val="20"/>
          <w:szCs w:val="20"/>
          <w:lang w:val="en-GB"/>
        </w:rPr>
        <w:t xml:space="preserve">hen BWP associated with the </w:t>
      </w:r>
      <w:proofErr w:type="spellStart"/>
      <w:r w:rsidRPr="00D97A65">
        <w:rPr>
          <w:rFonts w:ascii="Times New Roman" w:eastAsia="Times New Roman" w:hAnsi="Times New Roman" w:cs="Times New Roman"/>
          <w:color w:val="000000"/>
          <w:sz w:val="20"/>
          <w:szCs w:val="20"/>
          <w:lang w:val="en-GB"/>
        </w:rPr>
        <w:t>SearchSpace</w:t>
      </w:r>
      <w:proofErr w:type="spellEnd"/>
      <w:r w:rsidRPr="00D97A65">
        <w:rPr>
          <w:rFonts w:ascii="Times New Roman" w:eastAsia="Times New Roman" w:hAnsi="Times New Roman" w:cs="Times New Roman"/>
          <w:color w:val="000000"/>
          <w:sz w:val="20"/>
          <w:szCs w:val="20"/>
          <w:lang w:val="en-GB"/>
        </w:rPr>
        <w:t xml:space="preserve"> IE does not overlap with all the RB-sets, a </w:t>
      </w:r>
      <w:proofErr w:type="spellStart"/>
      <w:r w:rsidRPr="00D97A65">
        <w:rPr>
          <w:rFonts w:ascii="Times New Roman" w:eastAsia="Times New Roman" w:hAnsi="Times New Roman" w:cs="Times New Roman"/>
          <w:color w:val="000000"/>
          <w:sz w:val="20"/>
          <w:szCs w:val="20"/>
          <w:lang w:val="en-GB"/>
        </w:rPr>
        <w:t>gNB</w:t>
      </w:r>
      <w:proofErr w:type="spellEnd"/>
      <w:r w:rsidRPr="00D97A65">
        <w:rPr>
          <w:rFonts w:ascii="Times New Roman" w:eastAsia="Times New Roman" w:hAnsi="Times New Roman" w:cs="Times New Roman"/>
          <w:color w:val="000000"/>
          <w:sz w:val="20"/>
          <w:szCs w:val="20"/>
          <w:lang w:val="en-GB"/>
        </w:rPr>
        <w:t xml:space="preserve"> may indicated CORESET mirroring only for the RB-sets which overlap with the BWP</w:t>
      </w:r>
      <w:r w:rsidRPr="001A6BB0">
        <w:rPr>
          <w:rFonts w:ascii="Times New Roman" w:eastAsia="Times New Roman" w:hAnsi="Times New Roman" w:cs="Times New Roman"/>
          <w:color w:val="000000"/>
          <w:sz w:val="20"/>
          <w:szCs w:val="20"/>
          <w:lang w:val="en-GB"/>
        </w:rPr>
        <w:t>.</w:t>
      </w:r>
    </w:p>
    <w:p w14:paraId="3B5182DE" w14:textId="41164B00" w:rsidR="001A6BB0" w:rsidRDefault="001A6BB0" w:rsidP="00BD60CF">
      <w:pPr>
        <w:spacing w:after="0"/>
        <w:jc w:val="both"/>
        <w:rPr>
          <w:color w:val="000000"/>
        </w:rPr>
      </w:pPr>
    </w:p>
    <w:p w14:paraId="0F481C5D" w14:textId="77777777" w:rsidR="001A6BB0" w:rsidRDefault="001A6BB0" w:rsidP="00BD60CF">
      <w:pPr>
        <w:spacing w:after="0"/>
        <w:jc w:val="both"/>
        <w:rPr>
          <w:color w:val="000000"/>
        </w:rPr>
      </w:pPr>
    </w:p>
    <w:p w14:paraId="2C19522A" w14:textId="25FAD5AA" w:rsidR="002A0496" w:rsidRDefault="00B148A4" w:rsidP="002A0496">
      <w:pPr>
        <w:pStyle w:val="Heading1"/>
      </w:pPr>
      <w:r>
        <w:t>4</w:t>
      </w:r>
      <w:r w:rsidR="00A209D6" w:rsidRPr="006E13D1">
        <w:tab/>
      </w:r>
      <w:r w:rsidR="004B7592">
        <w:t>Conclusion</w:t>
      </w:r>
    </w:p>
    <w:p w14:paraId="22E3A5B0" w14:textId="087FADFB" w:rsidR="002A0496" w:rsidRDefault="00DB15B9" w:rsidP="002A0496">
      <w:r>
        <w:t xml:space="preserve">In this paper we discussed CORESET signalling for NR-U wideband operation – especially regarding RB-sets and how CORESET </w:t>
      </w:r>
      <w:proofErr w:type="spellStart"/>
      <w:r>
        <w:rPr>
          <w:i/>
        </w:rPr>
        <w:t>frequencyDomainResources</w:t>
      </w:r>
      <w:proofErr w:type="spellEnd"/>
      <w:r>
        <w:t xml:space="preserve"> can be implicitly mapped by UE to different RB-sets without requiring explicit added overhead by signalling offset for each RB-set indicating where the corresponding RB-set starting point is. Regarding RAN2 detail on how to signal for the search space which RB-sets are valid from CORESET signalling we propose:</w:t>
      </w:r>
    </w:p>
    <w:p w14:paraId="77C078FE" w14:textId="77777777" w:rsidR="00DB15B9" w:rsidRDefault="00DB15B9" w:rsidP="00DB15B9">
      <w:pPr>
        <w:spacing w:after="0"/>
        <w:jc w:val="both"/>
        <w:rPr>
          <w:color w:val="000000"/>
        </w:rPr>
      </w:pPr>
      <w:r w:rsidRPr="00D97A65">
        <w:rPr>
          <w:b/>
          <w:color w:val="000000"/>
        </w:rPr>
        <w:t>Proposal:</w:t>
      </w:r>
      <w:r>
        <w:rPr>
          <w:color w:val="000000"/>
        </w:rPr>
        <w:t xml:space="preserve"> Introduce a parameter in a </w:t>
      </w:r>
      <w:proofErr w:type="spellStart"/>
      <w:r>
        <w:rPr>
          <w:color w:val="000000"/>
        </w:rPr>
        <w:t>SearchSpace</w:t>
      </w:r>
      <w:proofErr w:type="spellEnd"/>
      <w:r>
        <w:rPr>
          <w:color w:val="000000"/>
        </w:rPr>
        <w:t xml:space="preserve"> IE indicating to which RB-sets of a corresponding carrier the </w:t>
      </w:r>
      <w:proofErr w:type="spellStart"/>
      <w:r>
        <w:rPr>
          <w:color w:val="000000"/>
        </w:rPr>
        <w:t>SearchSpace</w:t>
      </w:r>
      <w:proofErr w:type="spellEnd"/>
      <w:r>
        <w:rPr>
          <w:color w:val="000000"/>
        </w:rPr>
        <w:t xml:space="preserve"> applies. This resulting into a mirroring a CORESET in those RB-sets.  </w:t>
      </w:r>
    </w:p>
    <w:p w14:paraId="2DEEA122" w14:textId="77777777" w:rsidR="00DB15B9" w:rsidRPr="00D97A65" w:rsidRDefault="00DB15B9" w:rsidP="00DB15B9">
      <w:pPr>
        <w:pStyle w:val="ListParagraph"/>
        <w:numPr>
          <w:ilvl w:val="0"/>
          <w:numId w:val="14"/>
        </w:numPr>
        <w:jc w:val="both"/>
        <w:rPr>
          <w:rFonts w:ascii="Times New Roman" w:eastAsia="Times New Roman" w:hAnsi="Times New Roman" w:cs="Times New Roman"/>
          <w:color w:val="000000"/>
          <w:sz w:val="20"/>
          <w:szCs w:val="20"/>
          <w:lang w:val="en-GB"/>
        </w:rPr>
      </w:pPr>
      <w:r w:rsidRPr="00D97A65">
        <w:rPr>
          <w:rFonts w:ascii="Times New Roman" w:eastAsia="Times New Roman" w:hAnsi="Times New Roman" w:cs="Times New Roman"/>
          <w:color w:val="000000"/>
          <w:sz w:val="20"/>
          <w:szCs w:val="20"/>
          <w:lang w:val="en-GB"/>
        </w:rPr>
        <w:lastRenderedPageBreak/>
        <w:t xml:space="preserve">The size of the bitmap may correspond to the number of RB-set on a carrier.  </w:t>
      </w:r>
    </w:p>
    <w:p w14:paraId="36A86EBE" w14:textId="77777777" w:rsidR="00DB15B9" w:rsidRPr="00D97A65" w:rsidRDefault="00DB15B9" w:rsidP="00DB15B9">
      <w:pPr>
        <w:pStyle w:val="ListParagraph"/>
        <w:numPr>
          <w:ilvl w:val="0"/>
          <w:numId w:val="14"/>
        </w:numPr>
        <w:jc w:val="both"/>
        <w:rPr>
          <w:color w:val="000000"/>
        </w:rPr>
      </w:pPr>
      <w:r w:rsidRPr="001A6BB0">
        <w:rPr>
          <w:rFonts w:ascii="Times New Roman" w:eastAsia="Times New Roman" w:hAnsi="Times New Roman" w:cs="Times New Roman"/>
          <w:color w:val="000000"/>
          <w:sz w:val="20"/>
          <w:szCs w:val="20"/>
          <w:lang w:val="en-GB"/>
        </w:rPr>
        <w:t>W</w:t>
      </w:r>
      <w:r w:rsidRPr="00D97A65">
        <w:rPr>
          <w:rFonts w:ascii="Times New Roman" w:eastAsia="Times New Roman" w:hAnsi="Times New Roman" w:cs="Times New Roman"/>
          <w:color w:val="000000"/>
          <w:sz w:val="20"/>
          <w:szCs w:val="20"/>
          <w:lang w:val="en-GB"/>
        </w:rPr>
        <w:t xml:space="preserve">hen BWP associated with the </w:t>
      </w:r>
      <w:proofErr w:type="spellStart"/>
      <w:r w:rsidRPr="00D97A65">
        <w:rPr>
          <w:rFonts w:ascii="Times New Roman" w:eastAsia="Times New Roman" w:hAnsi="Times New Roman" w:cs="Times New Roman"/>
          <w:color w:val="000000"/>
          <w:sz w:val="20"/>
          <w:szCs w:val="20"/>
          <w:lang w:val="en-GB"/>
        </w:rPr>
        <w:t>SearchSpace</w:t>
      </w:r>
      <w:proofErr w:type="spellEnd"/>
      <w:r w:rsidRPr="00D97A65">
        <w:rPr>
          <w:rFonts w:ascii="Times New Roman" w:eastAsia="Times New Roman" w:hAnsi="Times New Roman" w:cs="Times New Roman"/>
          <w:color w:val="000000"/>
          <w:sz w:val="20"/>
          <w:szCs w:val="20"/>
          <w:lang w:val="en-GB"/>
        </w:rPr>
        <w:t xml:space="preserve"> IE does not overlap with all the RB-sets, a </w:t>
      </w:r>
      <w:proofErr w:type="spellStart"/>
      <w:r w:rsidRPr="00D97A65">
        <w:rPr>
          <w:rFonts w:ascii="Times New Roman" w:eastAsia="Times New Roman" w:hAnsi="Times New Roman" w:cs="Times New Roman"/>
          <w:color w:val="000000"/>
          <w:sz w:val="20"/>
          <w:szCs w:val="20"/>
          <w:lang w:val="en-GB"/>
        </w:rPr>
        <w:t>gNB</w:t>
      </w:r>
      <w:proofErr w:type="spellEnd"/>
      <w:r w:rsidRPr="00D97A65">
        <w:rPr>
          <w:rFonts w:ascii="Times New Roman" w:eastAsia="Times New Roman" w:hAnsi="Times New Roman" w:cs="Times New Roman"/>
          <w:color w:val="000000"/>
          <w:sz w:val="20"/>
          <w:szCs w:val="20"/>
          <w:lang w:val="en-GB"/>
        </w:rPr>
        <w:t xml:space="preserve"> may indicated CORESET mirroring only for the RB-sets which overlap with the BWP</w:t>
      </w:r>
      <w:r w:rsidRPr="001A6BB0">
        <w:rPr>
          <w:rFonts w:ascii="Times New Roman" w:eastAsia="Times New Roman" w:hAnsi="Times New Roman" w:cs="Times New Roman"/>
          <w:color w:val="000000"/>
          <w:sz w:val="20"/>
          <w:szCs w:val="20"/>
          <w:lang w:val="en-GB"/>
        </w:rPr>
        <w:t>.</w:t>
      </w:r>
    </w:p>
    <w:p w14:paraId="2542338D" w14:textId="77777777" w:rsidR="00DB15B9" w:rsidRPr="00DB15B9" w:rsidRDefault="00DB15B9" w:rsidP="002A0496">
      <w:pPr>
        <w:rPr>
          <w:lang w:val="da-DK"/>
        </w:rPr>
      </w:pPr>
    </w:p>
    <w:sectPr w:rsidR="00DB15B9" w:rsidRPr="00DB15B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63C2C" w14:textId="77777777" w:rsidR="00917BE7" w:rsidRDefault="00917BE7">
      <w:r>
        <w:separator/>
      </w:r>
    </w:p>
  </w:endnote>
  <w:endnote w:type="continuationSeparator" w:id="0">
    <w:p w14:paraId="2F18BFE8" w14:textId="77777777" w:rsidR="00917BE7" w:rsidRDefault="00917BE7">
      <w:r>
        <w:continuationSeparator/>
      </w:r>
    </w:p>
  </w:endnote>
  <w:endnote w:type="continuationNotice" w:id="1">
    <w:p w14:paraId="4C515ECC" w14:textId="77777777" w:rsidR="00917BE7" w:rsidRDefault="00917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5DF47" w14:textId="77777777" w:rsidR="00917BE7" w:rsidRDefault="00917BE7">
      <w:r>
        <w:separator/>
      </w:r>
    </w:p>
  </w:footnote>
  <w:footnote w:type="continuationSeparator" w:id="0">
    <w:p w14:paraId="2EF7E86A" w14:textId="77777777" w:rsidR="00917BE7" w:rsidRDefault="00917BE7">
      <w:r>
        <w:continuationSeparator/>
      </w:r>
    </w:p>
  </w:footnote>
  <w:footnote w:type="continuationNotice" w:id="1">
    <w:p w14:paraId="3787DA32" w14:textId="77777777" w:rsidR="00917BE7" w:rsidRDefault="00917B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5E6E66"/>
    <w:multiLevelType w:val="hybridMultilevel"/>
    <w:tmpl w:val="2FB0F0CE"/>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D90712"/>
    <w:multiLevelType w:val="hybridMultilevel"/>
    <w:tmpl w:val="E8D48CAA"/>
    <w:lvl w:ilvl="0" w:tplc="DDD61706">
      <w:start w:val="1"/>
      <w:numFmt w:val="bullet"/>
      <w:lvlText w:val=""/>
      <w:lvlJc w:val="left"/>
      <w:pPr>
        <w:tabs>
          <w:tab w:val="num" w:pos="720"/>
        </w:tabs>
        <w:ind w:left="720" w:hanging="360"/>
      </w:pPr>
      <w:rPr>
        <w:rFonts w:ascii="Symbol" w:hAnsi="Symbol" w:hint="default"/>
      </w:rPr>
    </w:lvl>
    <w:lvl w:ilvl="1" w:tplc="AEF0B14A">
      <w:start w:val="78"/>
      <w:numFmt w:val="bullet"/>
      <w:lvlText w:val="o"/>
      <w:lvlJc w:val="left"/>
      <w:pPr>
        <w:tabs>
          <w:tab w:val="num" w:pos="1440"/>
        </w:tabs>
        <w:ind w:left="1440" w:hanging="360"/>
      </w:pPr>
      <w:rPr>
        <w:rFonts w:ascii="Courier New" w:hAnsi="Courier New" w:hint="default"/>
      </w:rPr>
    </w:lvl>
    <w:lvl w:ilvl="2" w:tplc="02E66AC2" w:tentative="1">
      <w:start w:val="1"/>
      <w:numFmt w:val="bullet"/>
      <w:lvlText w:val=""/>
      <w:lvlJc w:val="left"/>
      <w:pPr>
        <w:tabs>
          <w:tab w:val="num" w:pos="2160"/>
        </w:tabs>
        <w:ind w:left="2160" w:hanging="360"/>
      </w:pPr>
      <w:rPr>
        <w:rFonts w:ascii="Symbol" w:hAnsi="Symbol" w:hint="default"/>
      </w:rPr>
    </w:lvl>
    <w:lvl w:ilvl="3" w:tplc="3620E0CE" w:tentative="1">
      <w:start w:val="1"/>
      <w:numFmt w:val="bullet"/>
      <w:lvlText w:val=""/>
      <w:lvlJc w:val="left"/>
      <w:pPr>
        <w:tabs>
          <w:tab w:val="num" w:pos="2880"/>
        </w:tabs>
        <w:ind w:left="2880" w:hanging="360"/>
      </w:pPr>
      <w:rPr>
        <w:rFonts w:ascii="Symbol" w:hAnsi="Symbol" w:hint="default"/>
      </w:rPr>
    </w:lvl>
    <w:lvl w:ilvl="4" w:tplc="CC8CC7C6" w:tentative="1">
      <w:start w:val="1"/>
      <w:numFmt w:val="bullet"/>
      <w:lvlText w:val=""/>
      <w:lvlJc w:val="left"/>
      <w:pPr>
        <w:tabs>
          <w:tab w:val="num" w:pos="3600"/>
        </w:tabs>
        <w:ind w:left="3600" w:hanging="360"/>
      </w:pPr>
      <w:rPr>
        <w:rFonts w:ascii="Symbol" w:hAnsi="Symbol" w:hint="default"/>
      </w:rPr>
    </w:lvl>
    <w:lvl w:ilvl="5" w:tplc="ACB2B2BC" w:tentative="1">
      <w:start w:val="1"/>
      <w:numFmt w:val="bullet"/>
      <w:lvlText w:val=""/>
      <w:lvlJc w:val="left"/>
      <w:pPr>
        <w:tabs>
          <w:tab w:val="num" w:pos="4320"/>
        </w:tabs>
        <w:ind w:left="4320" w:hanging="360"/>
      </w:pPr>
      <w:rPr>
        <w:rFonts w:ascii="Symbol" w:hAnsi="Symbol" w:hint="default"/>
      </w:rPr>
    </w:lvl>
    <w:lvl w:ilvl="6" w:tplc="4E546648" w:tentative="1">
      <w:start w:val="1"/>
      <w:numFmt w:val="bullet"/>
      <w:lvlText w:val=""/>
      <w:lvlJc w:val="left"/>
      <w:pPr>
        <w:tabs>
          <w:tab w:val="num" w:pos="5040"/>
        </w:tabs>
        <w:ind w:left="5040" w:hanging="360"/>
      </w:pPr>
      <w:rPr>
        <w:rFonts w:ascii="Symbol" w:hAnsi="Symbol" w:hint="default"/>
      </w:rPr>
    </w:lvl>
    <w:lvl w:ilvl="7" w:tplc="4AF4EDEE" w:tentative="1">
      <w:start w:val="1"/>
      <w:numFmt w:val="bullet"/>
      <w:lvlText w:val=""/>
      <w:lvlJc w:val="left"/>
      <w:pPr>
        <w:tabs>
          <w:tab w:val="num" w:pos="5760"/>
        </w:tabs>
        <w:ind w:left="5760" w:hanging="360"/>
      </w:pPr>
      <w:rPr>
        <w:rFonts w:ascii="Symbol" w:hAnsi="Symbol" w:hint="default"/>
      </w:rPr>
    </w:lvl>
    <w:lvl w:ilvl="8" w:tplc="8D242AC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B6578F2"/>
    <w:multiLevelType w:val="hybridMultilevel"/>
    <w:tmpl w:val="A942CCEA"/>
    <w:lvl w:ilvl="0" w:tplc="CE263A9A">
      <w:start w:val="7"/>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9" w15:restartNumberingAfterBreak="0">
    <w:nsid w:val="69593B43"/>
    <w:multiLevelType w:val="hybridMultilevel"/>
    <w:tmpl w:val="5C161B1E"/>
    <w:lvl w:ilvl="0" w:tplc="C6426500">
      <w:start w:val="1"/>
      <w:numFmt w:val="bullet"/>
      <w:lvlText w:val=""/>
      <w:lvlJc w:val="left"/>
      <w:pPr>
        <w:tabs>
          <w:tab w:val="num" w:pos="390"/>
        </w:tabs>
        <w:ind w:left="390" w:hanging="360"/>
      </w:pPr>
      <w:rPr>
        <w:rFonts w:ascii="Symbol" w:hAnsi="Symbol" w:hint="default"/>
      </w:rPr>
    </w:lvl>
    <w:lvl w:ilvl="1" w:tplc="3260F73A" w:tentative="1">
      <w:start w:val="1"/>
      <w:numFmt w:val="bullet"/>
      <w:lvlText w:val=""/>
      <w:lvlJc w:val="left"/>
      <w:pPr>
        <w:tabs>
          <w:tab w:val="num" w:pos="1110"/>
        </w:tabs>
        <w:ind w:left="1110" w:hanging="360"/>
      </w:pPr>
      <w:rPr>
        <w:rFonts w:ascii="Symbol" w:hAnsi="Symbol" w:hint="default"/>
      </w:rPr>
    </w:lvl>
    <w:lvl w:ilvl="2" w:tplc="2FE83144" w:tentative="1">
      <w:start w:val="1"/>
      <w:numFmt w:val="bullet"/>
      <w:lvlText w:val=""/>
      <w:lvlJc w:val="left"/>
      <w:pPr>
        <w:tabs>
          <w:tab w:val="num" w:pos="1830"/>
        </w:tabs>
        <w:ind w:left="1830" w:hanging="360"/>
      </w:pPr>
      <w:rPr>
        <w:rFonts w:ascii="Symbol" w:hAnsi="Symbol" w:hint="default"/>
      </w:rPr>
    </w:lvl>
    <w:lvl w:ilvl="3" w:tplc="7AB4A97E" w:tentative="1">
      <w:start w:val="1"/>
      <w:numFmt w:val="bullet"/>
      <w:lvlText w:val=""/>
      <w:lvlJc w:val="left"/>
      <w:pPr>
        <w:tabs>
          <w:tab w:val="num" w:pos="2550"/>
        </w:tabs>
        <w:ind w:left="2550" w:hanging="360"/>
      </w:pPr>
      <w:rPr>
        <w:rFonts w:ascii="Symbol" w:hAnsi="Symbol" w:hint="default"/>
      </w:rPr>
    </w:lvl>
    <w:lvl w:ilvl="4" w:tplc="C44080C8" w:tentative="1">
      <w:start w:val="1"/>
      <w:numFmt w:val="bullet"/>
      <w:lvlText w:val=""/>
      <w:lvlJc w:val="left"/>
      <w:pPr>
        <w:tabs>
          <w:tab w:val="num" w:pos="3270"/>
        </w:tabs>
        <w:ind w:left="3270" w:hanging="360"/>
      </w:pPr>
      <w:rPr>
        <w:rFonts w:ascii="Symbol" w:hAnsi="Symbol" w:hint="default"/>
      </w:rPr>
    </w:lvl>
    <w:lvl w:ilvl="5" w:tplc="1C4E5A76" w:tentative="1">
      <w:start w:val="1"/>
      <w:numFmt w:val="bullet"/>
      <w:lvlText w:val=""/>
      <w:lvlJc w:val="left"/>
      <w:pPr>
        <w:tabs>
          <w:tab w:val="num" w:pos="3990"/>
        </w:tabs>
        <w:ind w:left="3990" w:hanging="360"/>
      </w:pPr>
      <w:rPr>
        <w:rFonts w:ascii="Symbol" w:hAnsi="Symbol" w:hint="default"/>
      </w:rPr>
    </w:lvl>
    <w:lvl w:ilvl="6" w:tplc="F3E2E6F6" w:tentative="1">
      <w:start w:val="1"/>
      <w:numFmt w:val="bullet"/>
      <w:lvlText w:val=""/>
      <w:lvlJc w:val="left"/>
      <w:pPr>
        <w:tabs>
          <w:tab w:val="num" w:pos="4710"/>
        </w:tabs>
        <w:ind w:left="4710" w:hanging="360"/>
      </w:pPr>
      <w:rPr>
        <w:rFonts w:ascii="Symbol" w:hAnsi="Symbol" w:hint="default"/>
      </w:rPr>
    </w:lvl>
    <w:lvl w:ilvl="7" w:tplc="F4700F74" w:tentative="1">
      <w:start w:val="1"/>
      <w:numFmt w:val="bullet"/>
      <w:lvlText w:val=""/>
      <w:lvlJc w:val="left"/>
      <w:pPr>
        <w:tabs>
          <w:tab w:val="num" w:pos="5430"/>
        </w:tabs>
        <w:ind w:left="5430" w:hanging="360"/>
      </w:pPr>
      <w:rPr>
        <w:rFonts w:ascii="Symbol" w:hAnsi="Symbol" w:hint="default"/>
      </w:rPr>
    </w:lvl>
    <w:lvl w:ilvl="8" w:tplc="3926D37E" w:tentative="1">
      <w:start w:val="1"/>
      <w:numFmt w:val="bullet"/>
      <w:lvlText w:val=""/>
      <w:lvlJc w:val="left"/>
      <w:pPr>
        <w:tabs>
          <w:tab w:val="num" w:pos="6150"/>
        </w:tabs>
        <w:ind w:left="6150" w:hanging="360"/>
      </w:pPr>
      <w:rPr>
        <w:rFonts w:ascii="Symbol" w:hAnsi="Symbol" w:hint="default"/>
      </w:rPr>
    </w:lvl>
  </w:abstractNum>
  <w:abstractNum w:abstractNumId="10" w15:restartNumberingAfterBreak="0">
    <w:nsid w:val="6DE12B06"/>
    <w:multiLevelType w:val="hybridMultilevel"/>
    <w:tmpl w:val="A4EECFEA"/>
    <w:lvl w:ilvl="0" w:tplc="7D300228">
      <w:start w:val="3"/>
      <w:numFmt w:val="bullet"/>
      <w:lvlText w:val="-"/>
      <w:lvlJc w:val="left"/>
      <w:pPr>
        <w:tabs>
          <w:tab w:val="num" w:pos="390"/>
        </w:tabs>
        <w:ind w:left="390" w:hanging="360"/>
      </w:pPr>
      <w:rPr>
        <w:rFonts w:ascii="Arial" w:eastAsia="Times New Roman" w:hAnsi="Arial" w:hint="default"/>
        <w:b/>
        <w:i w:val="0"/>
        <w:color w:val="auto"/>
        <w:sz w:val="24"/>
      </w:rPr>
    </w:lvl>
    <w:lvl w:ilvl="1" w:tplc="3260F73A" w:tentative="1">
      <w:start w:val="1"/>
      <w:numFmt w:val="bullet"/>
      <w:lvlText w:val=""/>
      <w:lvlJc w:val="left"/>
      <w:pPr>
        <w:tabs>
          <w:tab w:val="num" w:pos="1110"/>
        </w:tabs>
        <w:ind w:left="1110" w:hanging="360"/>
      </w:pPr>
      <w:rPr>
        <w:rFonts w:ascii="Symbol" w:hAnsi="Symbol" w:hint="default"/>
      </w:rPr>
    </w:lvl>
    <w:lvl w:ilvl="2" w:tplc="2FE83144" w:tentative="1">
      <w:start w:val="1"/>
      <w:numFmt w:val="bullet"/>
      <w:lvlText w:val=""/>
      <w:lvlJc w:val="left"/>
      <w:pPr>
        <w:tabs>
          <w:tab w:val="num" w:pos="1830"/>
        </w:tabs>
        <w:ind w:left="1830" w:hanging="360"/>
      </w:pPr>
      <w:rPr>
        <w:rFonts w:ascii="Symbol" w:hAnsi="Symbol" w:hint="default"/>
      </w:rPr>
    </w:lvl>
    <w:lvl w:ilvl="3" w:tplc="7AB4A97E" w:tentative="1">
      <w:start w:val="1"/>
      <w:numFmt w:val="bullet"/>
      <w:lvlText w:val=""/>
      <w:lvlJc w:val="left"/>
      <w:pPr>
        <w:tabs>
          <w:tab w:val="num" w:pos="2550"/>
        </w:tabs>
        <w:ind w:left="2550" w:hanging="360"/>
      </w:pPr>
      <w:rPr>
        <w:rFonts w:ascii="Symbol" w:hAnsi="Symbol" w:hint="default"/>
      </w:rPr>
    </w:lvl>
    <w:lvl w:ilvl="4" w:tplc="C44080C8" w:tentative="1">
      <w:start w:val="1"/>
      <w:numFmt w:val="bullet"/>
      <w:lvlText w:val=""/>
      <w:lvlJc w:val="left"/>
      <w:pPr>
        <w:tabs>
          <w:tab w:val="num" w:pos="3270"/>
        </w:tabs>
        <w:ind w:left="3270" w:hanging="360"/>
      </w:pPr>
      <w:rPr>
        <w:rFonts w:ascii="Symbol" w:hAnsi="Symbol" w:hint="default"/>
      </w:rPr>
    </w:lvl>
    <w:lvl w:ilvl="5" w:tplc="1C4E5A76" w:tentative="1">
      <w:start w:val="1"/>
      <w:numFmt w:val="bullet"/>
      <w:lvlText w:val=""/>
      <w:lvlJc w:val="left"/>
      <w:pPr>
        <w:tabs>
          <w:tab w:val="num" w:pos="3990"/>
        </w:tabs>
        <w:ind w:left="3990" w:hanging="360"/>
      </w:pPr>
      <w:rPr>
        <w:rFonts w:ascii="Symbol" w:hAnsi="Symbol" w:hint="default"/>
      </w:rPr>
    </w:lvl>
    <w:lvl w:ilvl="6" w:tplc="F3E2E6F6" w:tentative="1">
      <w:start w:val="1"/>
      <w:numFmt w:val="bullet"/>
      <w:lvlText w:val=""/>
      <w:lvlJc w:val="left"/>
      <w:pPr>
        <w:tabs>
          <w:tab w:val="num" w:pos="4710"/>
        </w:tabs>
        <w:ind w:left="4710" w:hanging="360"/>
      </w:pPr>
      <w:rPr>
        <w:rFonts w:ascii="Symbol" w:hAnsi="Symbol" w:hint="default"/>
      </w:rPr>
    </w:lvl>
    <w:lvl w:ilvl="7" w:tplc="F4700F74" w:tentative="1">
      <w:start w:val="1"/>
      <w:numFmt w:val="bullet"/>
      <w:lvlText w:val=""/>
      <w:lvlJc w:val="left"/>
      <w:pPr>
        <w:tabs>
          <w:tab w:val="num" w:pos="5430"/>
        </w:tabs>
        <w:ind w:left="5430" w:hanging="360"/>
      </w:pPr>
      <w:rPr>
        <w:rFonts w:ascii="Symbol" w:hAnsi="Symbol" w:hint="default"/>
      </w:rPr>
    </w:lvl>
    <w:lvl w:ilvl="8" w:tplc="3926D37E" w:tentative="1">
      <w:start w:val="1"/>
      <w:numFmt w:val="bullet"/>
      <w:lvlText w:val=""/>
      <w:lvlJc w:val="left"/>
      <w:pPr>
        <w:tabs>
          <w:tab w:val="num" w:pos="6150"/>
        </w:tabs>
        <w:ind w:left="6150" w:hanging="360"/>
      </w:pPr>
      <w:rPr>
        <w:rFonts w:ascii="Symbol" w:hAnsi="Symbol" w:hint="default"/>
      </w:rPr>
    </w:lvl>
  </w:abstractNum>
  <w:abstractNum w:abstractNumId="11" w15:restartNumberingAfterBreak="0">
    <w:nsid w:val="6F753110"/>
    <w:multiLevelType w:val="hybridMultilevel"/>
    <w:tmpl w:val="C8D4E770"/>
    <w:lvl w:ilvl="0" w:tplc="1CFA0F72">
      <w:numFmt w:val="bullet"/>
      <w:lvlText w:val="-"/>
      <w:lvlJc w:val="left"/>
      <w:pPr>
        <w:tabs>
          <w:tab w:val="num" w:pos="644"/>
        </w:tabs>
        <w:ind w:left="644" w:hanging="360"/>
      </w:pPr>
      <w:rPr>
        <w:rFonts w:ascii="Arial" w:eastAsia="Times New Roman" w:hAnsi="Arial" w:cs="Arial" w:hint="default"/>
        <w:b/>
        <w:i w:val="0"/>
        <w:color w:val="auto"/>
        <w:sz w:val="24"/>
      </w:rPr>
    </w:lvl>
    <w:lvl w:ilvl="1" w:tplc="3260F73A" w:tentative="1">
      <w:start w:val="1"/>
      <w:numFmt w:val="bullet"/>
      <w:lvlText w:val=""/>
      <w:lvlJc w:val="left"/>
      <w:pPr>
        <w:tabs>
          <w:tab w:val="num" w:pos="1364"/>
        </w:tabs>
        <w:ind w:left="1364" w:hanging="360"/>
      </w:pPr>
      <w:rPr>
        <w:rFonts w:ascii="Symbol" w:hAnsi="Symbol" w:hint="default"/>
      </w:rPr>
    </w:lvl>
    <w:lvl w:ilvl="2" w:tplc="2FE83144" w:tentative="1">
      <w:start w:val="1"/>
      <w:numFmt w:val="bullet"/>
      <w:lvlText w:val=""/>
      <w:lvlJc w:val="left"/>
      <w:pPr>
        <w:tabs>
          <w:tab w:val="num" w:pos="2084"/>
        </w:tabs>
        <w:ind w:left="2084" w:hanging="360"/>
      </w:pPr>
      <w:rPr>
        <w:rFonts w:ascii="Symbol" w:hAnsi="Symbol" w:hint="default"/>
      </w:rPr>
    </w:lvl>
    <w:lvl w:ilvl="3" w:tplc="7AB4A97E" w:tentative="1">
      <w:start w:val="1"/>
      <w:numFmt w:val="bullet"/>
      <w:lvlText w:val=""/>
      <w:lvlJc w:val="left"/>
      <w:pPr>
        <w:tabs>
          <w:tab w:val="num" w:pos="2804"/>
        </w:tabs>
        <w:ind w:left="2804" w:hanging="360"/>
      </w:pPr>
      <w:rPr>
        <w:rFonts w:ascii="Symbol" w:hAnsi="Symbol" w:hint="default"/>
      </w:rPr>
    </w:lvl>
    <w:lvl w:ilvl="4" w:tplc="C44080C8" w:tentative="1">
      <w:start w:val="1"/>
      <w:numFmt w:val="bullet"/>
      <w:lvlText w:val=""/>
      <w:lvlJc w:val="left"/>
      <w:pPr>
        <w:tabs>
          <w:tab w:val="num" w:pos="3524"/>
        </w:tabs>
        <w:ind w:left="3524" w:hanging="360"/>
      </w:pPr>
      <w:rPr>
        <w:rFonts w:ascii="Symbol" w:hAnsi="Symbol" w:hint="default"/>
      </w:rPr>
    </w:lvl>
    <w:lvl w:ilvl="5" w:tplc="1C4E5A76" w:tentative="1">
      <w:start w:val="1"/>
      <w:numFmt w:val="bullet"/>
      <w:lvlText w:val=""/>
      <w:lvlJc w:val="left"/>
      <w:pPr>
        <w:tabs>
          <w:tab w:val="num" w:pos="4244"/>
        </w:tabs>
        <w:ind w:left="4244" w:hanging="360"/>
      </w:pPr>
      <w:rPr>
        <w:rFonts w:ascii="Symbol" w:hAnsi="Symbol" w:hint="default"/>
      </w:rPr>
    </w:lvl>
    <w:lvl w:ilvl="6" w:tplc="F3E2E6F6" w:tentative="1">
      <w:start w:val="1"/>
      <w:numFmt w:val="bullet"/>
      <w:lvlText w:val=""/>
      <w:lvlJc w:val="left"/>
      <w:pPr>
        <w:tabs>
          <w:tab w:val="num" w:pos="4964"/>
        </w:tabs>
        <w:ind w:left="4964" w:hanging="360"/>
      </w:pPr>
      <w:rPr>
        <w:rFonts w:ascii="Symbol" w:hAnsi="Symbol" w:hint="default"/>
      </w:rPr>
    </w:lvl>
    <w:lvl w:ilvl="7" w:tplc="F4700F74" w:tentative="1">
      <w:start w:val="1"/>
      <w:numFmt w:val="bullet"/>
      <w:lvlText w:val=""/>
      <w:lvlJc w:val="left"/>
      <w:pPr>
        <w:tabs>
          <w:tab w:val="num" w:pos="5684"/>
        </w:tabs>
        <w:ind w:left="5684" w:hanging="360"/>
      </w:pPr>
      <w:rPr>
        <w:rFonts w:ascii="Symbol" w:hAnsi="Symbol" w:hint="default"/>
      </w:rPr>
    </w:lvl>
    <w:lvl w:ilvl="8" w:tplc="3926D37E" w:tentative="1">
      <w:start w:val="1"/>
      <w:numFmt w:val="bullet"/>
      <w:lvlText w:val=""/>
      <w:lvlJc w:val="left"/>
      <w:pPr>
        <w:tabs>
          <w:tab w:val="num" w:pos="6404"/>
        </w:tabs>
        <w:ind w:left="6404" w:hanging="360"/>
      </w:pPr>
      <w:rPr>
        <w:rFonts w:ascii="Symbol"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12"/>
  </w:num>
  <w:num w:numId="9">
    <w:abstractNumId w:val="9"/>
  </w:num>
  <w:num w:numId="10">
    <w:abstractNumId w:val="10"/>
  </w:num>
  <w:num w:numId="11">
    <w:abstractNumId w:val="11"/>
  </w:num>
  <w:num w:numId="12">
    <w:abstractNumId w:val="8"/>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A6BB0"/>
    <w:rsid w:val="001B49C9"/>
    <w:rsid w:val="001C23F4"/>
    <w:rsid w:val="001C4F79"/>
    <w:rsid w:val="001F168B"/>
    <w:rsid w:val="001F7831"/>
    <w:rsid w:val="00204045"/>
    <w:rsid w:val="0020712B"/>
    <w:rsid w:val="0022606D"/>
    <w:rsid w:val="00231728"/>
    <w:rsid w:val="00235A64"/>
    <w:rsid w:val="00250404"/>
    <w:rsid w:val="002610D8"/>
    <w:rsid w:val="00263DC9"/>
    <w:rsid w:val="002747EC"/>
    <w:rsid w:val="00275144"/>
    <w:rsid w:val="002855BF"/>
    <w:rsid w:val="002A0496"/>
    <w:rsid w:val="002D31CD"/>
    <w:rsid w:val="002F0D22"/>
    <w:rsid w:val="003172DC"/>
    <w:rsid w:val="00325AE3"/>
    <w:rsid w:val="00326069"/>
    <w:rsid w:val="0035462D"/>
    <w:rsid w:val="00357EFC"/>
    <w:rsid w:val="00364B41"/>
    <w:rsid w:val="00383096"/>
    <w:rsid w:val="003A41EF"/>
    <w:rsid w:val="003B3CB5"/>
    <w:rsid w:val="003B40AD"/>
    <w:rsid w:val="003C24E6"/>
    <w:rsid w:val="003C4E37"/>
    <w:rsid w:val="003E16BE"/>
    <w:rsid w:val="003F0985"/>
    <w:rsid w:val="003F4E28"/>
    <w:rsid w:val="004006E8"/>
    <w:rsid w:val="00401855"/>
    <w:rsid w:val="0046299C"/>
    <w:rsid w:val="00465587"/>
    <w:rsid w:val="00477455"/>
    <w:rsid w:val="004A1F7B"/>
    <w:rsid w:val="004B7592"/>
    <w:rsid w:val="004C2497"/>
    <w:rsid w:val="004C44D2"/>
    <w:rsid w:val="004D3578"/>
    <w:rsid w:val="004D380D"/>
    <w:rsid w:val="004E213A"/>
    <w:rsid w:val="00503171"/>
    <w:rsid w:val="00506C28"/>
    <w:rsid w:val="00534DA0"/>
    <w:rsid w:val="00543E6C"/>
    <w:rsid w:val="00565087"/>
    <w:rsid w:val="0056573F"/>
    <w:rsid w:val="00595CB6"/>
    <w:rsid w:val="005D559B"/>
    <w:rsid w:val="005E4F6A"/>
    <w:rsid w:val="00611566"/>
    <w:rsid w:val="0061463A"/>
    <w:rsid w:val="006249F6"/>
    <w:rsid w:val="00646D99"/>
    <w:rsid w:val="00656910"/>
    <w:rsid w:val="006574C0"/>
    <w:rsid w:val="006671FF"/>
    <w:rsid w:val="006809E0"/>
    <w:rsid w:val="006B2046"/>
    <w:rsid w:val="006C66D8"/>
    <w:rsid w:val="006D1E24"/>
    <w:rsid w:val="006E1417"/>
    <w:rsid w:val="006F6A2C"/>
    <w:rsid w:val="007069DC"/>
    <w:rsid w:val="00707B30"/>
    <w:rsid w:val="00710201"/>
    <w:rsid w:val="00717C34"/>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0538"/>
    <w:rsid w:val="00813245"/>
    <w:rsid w:val="00840DE0"/>
    <w:rsid w:val="0086354A"/>
    <w:rsid w:val="008768CA"/>
    <w:rsid w:val="00877EF9"/>
    <w:rsid w:val="00880559"/>
    <w:rsid w:val="008B5306"/>
    <w:rsid w:val="008C1FD1"/>
    <w:rsid w:val="008C2E2A"/>
    <w:rsid w:val="008C3057"/>
    <w:rsid w:val="008D2E4D"/>
    <w:rsid w:val="008F396F"/>
    <w:rsid w:val="00902234"/>
    <w:rsid w:val="0090271F"/>
    <w:rsid w:val="00902DB9"/>
    <w:rsid w:val="0090466A"/>
    <w:rsid w:val="00917BE7"/>
    <w:rsid w:val="00923655"/>
    <w:rsid w:val="00936071"/>
    <w:rsid w:val="00940212"/>
    <w:rsid w:val="00942EC2"/>
    <w:rsid w:val="00961B32"/>
    <w:rsid w:val="00962509"/>
    <w:rsid w:val="00970DB3"/>
    <w:rsid w:val="00974BB0"/>
    <w:rsid w:val="00975BCD"/>
    <w:rsid w:val="0099432F"/>
    <w:rsid w:val="009A0AF3"/>
    <w:rsid w:val="009B07CD"/>
    <w:rsid w:val="009C19E9"/>
    <w:rsid w:val="009D74A6"/>
    <w:rsid w:val="00A10F02"/>
    <w:rsid w:val="00A204CA"/>
    <w:rsid w:val="00A209D6"/>
    <w:rsid w:val="00A53724"/>
    <w:rsid w:val="00A54B2B"/>
    <w:rsid w:val="00A82346"/>
    <w:rsid w:val="00A86AA1"/>
    <w:rsid w:val="00A92FE9"/>
    <w:rsid w:val="00A9671C"/>
    <w:rsid w:val="00AA1553"/>
    <w:rsid w:val="00B05380"/>
    <w:rsid w:val="00B05962"/>
    <w:rsid w:val="00B148A4"/>
    <w:rsid w:val="00B15449"/>
    <w:rsid w:val="00B161E8"/>
    <w:rsid w:val="00B16C2F"/>
    <w:rsid w:val="00B27303"/>
    <w:rsid w:val="00B47FD1"/>
    <w:rsid w:val="00B516BB"/>
    <w:rsid w:val="00B6264D"/>
    <w:rsid w:val="00B66A0D"/>
    <w:rsid w:val="00B84DB2"/>
    <w:rsid w:val="00B92B40"/>
    <w:rsid w:val="00BC3535"/>
    <w:rsid w:val="00BC3555"/>
    <w:rsid w:val="00BD60CF"/>
    <w:rsid w:val="00C12B51"/>
    <w:rsid w:val="00C24650"/>
    <w:rsid w:val="00C25465"/>
    <w:rsid w:val="00C33079"/>
    <w:rsid w:val="00C83A13"/>
    <w:rsid w:val="00C9068C"/>
    <w:rsid w:val="00C92967"/>
    <w:rsid w:val="00CA3D0C"/>
    <w:rsid w:val="00CA654B"/>
    <w:rsid w:val="00CB72B8"/>
    <w:rsid w:val="00CD40E7"/>
    <w:rsid w:val="00CD4C7B"/>
    <w:rsid w:val="00CD58FE"/>
    <w:rsid w:val="00D33BE3"/>
    <w:rsid w:val="00D3792D"/>
    <w:rsid w:val="00D55E47"/>
    <w:rsid w:val="00D62E19"/>
    <w:rsid w:val="00D64644"/>
    <w:rsid w:val="00D67CD1"/>
    <w:rsid w:val="00D738D6"/>
    <w:rsid w:val="00D759BD"/>
    <w:rsid w:val="00D80795"/>
    <w:rsid w:val="00D854BE"/>
    <w:rsid w:val="00D85D02"/>
    <w:rsid w:val="00D87E00"/>
    <w:rsid w:val="00D9134D"/>
    <w:rsid w:val="00D96D11"/>
    <w:rsid w:val="00D97A65"/>
    <w:rsid w:val="00DA7A03"/>
    <w:rsid w:val="00DB0DB8"/>
    <w:rsid w:val="00DB15B9"/>
    <w:rsid w:val="00DB1818"/>
    <w:rsid w:val="00DB4945"/>
    <w:rsid w:val="00DC309B"/>
    <w:rsid w:val="00DC4DA2"/>
    <w:rsid w:val="00DC5261"/>
    <w:rsid w:val="00DC65E2"/>
    <w:rsid w:val="00DE25D2"/>
    <w:rsid w:val="00E10A69"/>
    <w:rsid w:val="00E15280"/>
    <w:rsid w:val="00E32320"/>
    <w:rsid w:val="00E36FEC"/>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94736"/>
    <w:rsid w:val="00FA1266"/>
    <w:rsid w:val="00FB085B"/>
    <w:rsid w:val="00FB36FA"/>
    <w:rsid w:val="00FC1192"/>
    <w:rsid w:val="00FE251B"/>
    <w:rsid w:val="00FE7C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B08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085B"/>
    <w:rPr>
      <w:rFonts w:ascii="Arial" w:eastAsia="MS Mincho" w:hAnsi="Arial"/>
      <w:szCs w:val="24"/>
    </w:rPr>
  </w:style>
  <w:style w:type="table" w:styleId="TableGrid">
    <w:name w:val="Table Grid"/>
    <w:basedOn w:val="TableNormal"/>
    <w:uiPriority w:val="59"/>
    <w:rsid w:val="00FB0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B085B"/>
    <w:pPr>
      <w:numPr>
        <w:numId w:val="8"/>
      </w:numPr>
      <w:spacing w:before="60" w:after="0"/>
    </w:pPr>
    <w:rPr>
      <w:rFonts w:ascii="Arial" w:eastAsia="MS Mincho" w:hAnsi="Arial"/>
      <w:b/>
      <w:szCs w:val="24"/>
      <w:lang w:eastAsia="en-GB"/>
    </w:rPr>
  </w:style>
  <w:style w:type="character" w:styleId="CommentReference">
    <w:name w:val="annotation reference"/>
    <w:qFormat/>
    <w:rsid w:val="00B148A4"/>
    <w:rPr>
      <w:sz w:val="16"/>
    </w:rPr>
  </w:style>
  <w:style w:type="paragraph" w:styleId="CommentText">
    <w:name w:val="annotation text"/>
    <w:basedOn w:val="Normal"/>
    <w:link w:val="CommentTextChar"/>
    <w:uiPriority w:val="99"/>
    <w:qFormat/>
    <w:rsid w:val="00B148A4"/>
    <w:rPr>
      <w:rFonts w:eastAsia="MS Mincho"/>
    </w:rPr>
  </w:style>
  <w:style w:type="character" w:customStyle="1" w:styleId="CommentTextChar">
    <w:name w:val="Comment Text Char"/>
    <w:basedOn w:val="DefaultParagraphFont"/>
    <w:link w:val="CommentText"/>
    <w:uiPriority w:val="99"/>
    <w:qFormat/>
    <w:rsid w:val="00B148A4"/>
    <w:rPr>
      <w:rFonts w:eastAsia="MS Mincho"/>
      <w:lang w:eastAsia="en-US"/>
    </w:rPr>
  </w:style>
  <w:style w:type="paragraph" w:styleId="Caption">
    <w:name w:val="caption"/>
    <w:aliases w:val="cap,cap Char,Caption Char,Caption Char1 Char,cap Char Char1,Caption Char Char1 Char,cap Char2,题注"/>
    <w:basedOn w:val="Normal"/>
    <w:next w:val="Normal"/>
    <w:link w:val="CaptionChar1"/>
    <w:uiPriority w:val="35"/>
    <w:qFormat/>
    <w:rsid w:val="00B148A4"/>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B148A4"/>
    <w:rPr>
      <w:rFonts w:eastAsia="SimSun"/>
      <w:b/>
      <w:lang w:eastAsia="en-US"/>
    </w:rPr>
  </w:style>
  <w:style w:type="paragraph" w:styleId="CommentSubject">
    <w:name w:val="annotation subject"/>
    <w:basedOn w:val="CommentText"/>
    <w:next w:val="CommentText"/>
    <w:link w:val="CommentSubjectChar"/>
    <w:rsid w:val="00BC3535"/>
    <w:rPr>
      <w:rFonts w:eastAsia="Times New Roman"/>
      <w:b/>
      <w:bCs/>
    </w:rPr>
  </w:style>
  <w:style w:type="character" w:customStyle="1" w:styleId="CommentSubjectChar">
    <w:name w:val="Comment Subject Char"/>
    <w:basedOn w:val="CommentTextChar"/>
    <w:link w:val="CommentSubject"/>
    <w:rsid w:val="00BC3535"/>
    <w:rPr>
      <w:rFonts w:eastAsia="MS Mincho"/>
      <w:b/>
      <w:bCs/>
      <w:lang w:eastAsia="en-US"/>
    </w:rPr>
  </w:style>
  <w:style w:type="paragraph" w:styleId="ListParagraph">
    <w:name w:val="List Paragraph"/>
    <w:basedOn w:val="Normal"/>
    <w:uiPriority w:val="34"/>
    <w:qFormat/>
    <w:rsid w:val="00BC3535"/>
    <w:pPr>
      <w:spacing w:after="0"/>
      <w:ind w:left="720"/>
    </w:pPr>
    <w:rPr>
      <w:rFonts w:ascii="Calibri" w:eastAsiaTheme="minorHAnsi" w:hAnsi="Calibri" w:cs="Calibri"/>
      <w:sz w:val="22"/>
      <w:szCs w:val="22"/>
      <w:lang w:val="da-DK"/>
    </w:rPr>
  </w:style>
  <w:style w:type="character" w:customStyle="1" w:styleId="spellingerror">
    <w:name w:val="spellingerror"/>
    <w:basedOn w:val="DefaultParagraphFont"/>
    <w:rsid w:val="00BC3535"/>
  </w:style>
  <w:style w:type="character" w:customStyle="1" w:styleId="normaltextrun1">
    <w:name w:val="normaltextrun1"/>
    <w:basedOn w:val="DefaultParagraphFont"/>
    <w:rsid w:val="00BC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3565">
      <w:bodyDiv w:val="1"/>
      <w:marLeft w:val="0"/>
      <w:marRight w:val="0"/>
      <w:marTop w:val="0"/>
      <w:marBottom w:val="0"/>
      <w:divBdr>
        <w:top w:val="none" w:sz="0" w:space="0" w:color="auto"/>
        <w:left w:val="none" w:sz="0" w:space="0" w:color="auto"/>
        <w:bottom w:val="none" w:sz="0" w:space="0" w:color="auto"/>
        <w:right w:val="none" w:sz="0" w:space="0" w:color="auto"/>
      </w:divBdr>
    </w:div>
    <w:div w:id="300427070">
      <w:bodyDiv w:val="1"/>
      <w:marLeft w:val="0"/>
      <w:marRight w:val="0"/>
      <w:marTop w:val="0"/>
      <w:marBottom w:val="0"/>
      <w:divBdr>
        <w:top w:val="none" w:sz="0" w:space="0" w:color="auto"/>
        <w:left w:val="none" w:sz="0" w:space="0" w:color="auto"/>
        <w:bottom w:val="none" w:sz="0" w:space="0" w:color="auto"/>
        <w:right w:val="none" w:sz="0" w:space="0" w:color="auto"/>
      </w:divBdr>
      <w:divsChild>
        <w:div w:id="716246724">
          <w:marLeft w:val="0"/>
          <w:marRight w:val="0"/>
          <w:marTop w:val="0"/>
          <w:marBottom w:val="0"/>
          <w:divBdr>
            <w:top w:val="none" w:sz="0" w:space="0" w:color="auto"/>
            <w:left w:val="none" w:sz="0" w:space="0" w:color="auto"/>
            <w:bottom w:val="none" w:sz="0" w:space="0" w:color="auto"/>
            <w:right w:val="none" w:sz="0" w:space="0" w:color="auto"/>
          </w:divBdr>
        </w:div>
      </w:divsChild>
    </w:div>
    <w:div w:id="394356767">
      <w:bodyDiv w:val="1"/>
      <w:marLeft w:val="0"/>
      <w:marRight w:val="0"/>
      <w:marTop w:val="0"/>
      <w:marBottom w:val="0"/>
      <w:divBdr>
        <w:top w:val="none" w:sz="0" w:space="0" w:color="auto"/>
        <w:left w:val="none" w:sz="0" w:space="0" w:color="auto"/>
        <w:bottom w:val="none" w:sz="0" w:space="0" w:color="auto"/>
        <w:right w:val="none" w:sz="0" w:space="0" w:color="auto"/>
      </w:divBdr>
      <w:divsChild>
        <w:div w:id="1230115802">
          <w:marLeft w:val="0"/>
          <w:marRight w:val="0"/>
          <w:marTop w:val="0"/>
          <w:marBottom w:val="0"/>
          <w:divBdr>
            <w:top w:val="none" w:sz="0" w:space="0" w:color="auto"/>
            <w:left w:val="none" w:sz="0" w:space="0" w:color="auto"/>
            <w:bottom w:val="none" w:sz="0" w:space="0" w:color="auto"/>
            <w:right w:val="none" w:sz="0" w:space="0" w:color="auto"/>
          </w:divBdr>
        </w:div>
      </w:divsChild>
    </w:div>
    <w:div w:id="477697226">
      <w:bodyDiv w:val="1"/>
      <w:marLeft w:val="0"/>
      <w:marRight w:val="0"/>
      <w:marTop w:val="0"/>
      <w:marBottom w:val="0"/>
      <w:divBdr>
        <w:top w:val="none" w:sz="0" w:space="0" w:color="auto"/>
        <w:left w:val="none" w:sz="0" w:space="0" w:color="auto"/>
        <w:bottom w:val="none" w:sz="0" w:space="0" w:color="auto"/>
        <w:right w:val="none" w:sz="0" w:space="0" w:color="auto"/>
      </w:divBdr>
    </w:div>
    <w:div w:id="652638443">
      <w:bodyDiv w:val="1"/>
      <w:marLeft w:val="0"/>
      <w:marRight w:val="0"/>
      <w:marTop w:val="0"/>
      <w:marBottom w:val="0"/>
      <w:divBdr>
        <w:top w:val="none" w:sz="0" w:space="0" w:color="auto"/>
        <w:left w:val="none" w:sz="0" w:space="0" w:color="auto"/>
        <w:bottom w:val="none" w:sz="0" w:space="0" w:color="auto"/>
        <w:right w:val="none" w:sz="0" w:space="0" w:color="auto"/>
      </w:divBdr>
      <w:divsChild>
        <w:div w:id="11845869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1173773">
      <w:bodyDiv w:val="1"/>
      <w:marLeft w:val="0"/>
      <w:marRight w:val="0"/>
      <w:marTop w:val="0"/>
      <w:marBottom w:val="0"/>
      <w:divBdr>
        <w:top w:val="none" w:sz="0" w:space="0" w:color="auto"/>
        <w:left w:val="none" w:sz="0" w:space="0" w:color="auto"/>
        <w:bottom w:val="none" w:sz="0" w:space="0" w:color="auto"/>
        <w:right w:val="none" w:sz="0" w:space="0" w:color="auto"/>
      </w:divBdr>
      <w:divsChild>
        <w:div w:id="859196786">
          <w:marLeft w:val="547"/>
          <w:marRight w:val="0"/>
          <w:marTop w:val="0"/>
          <w:marBottom w:val="160"/>
          <w:divBdr>
            <w:top w:val="none" w:sz="0" w:space="0" w:color="auto"/>
            <w:left w:val="none" w:sz="0" w:space="0" w:color="auto"/>
            <w:bottom w:val="none" w:sz="0" w:space="0" w:color="auto"/>
            <w:right w:val="none" w:sz="0" w:space="0" w:color="auto"/>
          </w:divBdr>
        </w:div>
        <w:div w:id="1401171161">
          <w:marLeft w:val="1166"/>
          <w:marRight w:val="0"/>
          <w:marTop w:val="0"/>
          <w:marBottom w:val="160"/>
          <w:divBdr>
            <w:top w:val="none" w:sz="0" w:space="0" w:color="auto"/>
            <w:left w:val="none" w:sz="0" w:space="0" w:color="auto"/>
            <w:bottom w:val="none" w:sz="0" w:space="0" w:color="auto"/>
            <w:right w:val="none" w:sz="0" w:space="0" w:color="auto"/>
          </w:divBdr>
        </w:div>
        <w:div w:id="1669097471">
          <w:marLeft w:val="547"/>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5AIRPNAIUNRU-859666464-5822</_dlc_DocId>
    <_dlc_DocIdUrl xmlns="71c5aaf6-e6ce-465b-b873-5148d2a4c105">
      <Url>https://nokia.sharepoint.com/sites/c5g/e2earch/_layouts/15/DocIdRedir.aspx?ID=5AIRPNAIUNRU-859666464-5822</Url>
      <Description>5AIRPNAIUNRU-859666464-5822</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3398209-5B77-4F47-B6B4-C3D61E200869}">
  <ds:schemaRefs>
    <ds:schemaRef ds:uri="http://schemas.microsoft.com/sharepoint/events"/>
  </ds:schemaRefs>
</ds:datastoreItem>
</file>

<file path=customXml/itemProps2.xml><?xml version="1.0" encoding="utf-8"?>
<ds:datastoreItem xmlns:ds="http://schemas.openxmlformats.org/officeDocument/2006/customXml" ds:itemID="{2869A7DF-0795-4D0B-BB3E-B55DA2CAA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3b34c8f0-1ef5-4d1e-bb66-517ce7fe7356"/>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a3840f4f-04be-43d1-b2ef-6ff1382503c7"/>
    <ds:schemaRef ds:uri="83f22d2f-d16e-4be6-ad4f-29fa0b067c3c"/>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1108</TotalTime>
  <Pages>3</Pages>
  <Words>970</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Rosa, Claudio (Nokia - DK/Aalborg)</dc:creator>
  <cp:lastModifiedBy>Nokia_Jarkko</cp:lastModifiedBy>
  <cp:revision>21</cp:revision>
  <dcterms:created xsi:type="dcterms:W3CDTF">2019-11-04T12:14:00Z</dcterms:created>
  <dcterms:modified xsi:type="dcterms:W3CDTF">2019-11-07T10:01:00Z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0dfb071d-baf9-424d-8cf6-11805f7fe586</vt:lpwstr>
  </property>
</Properties>
</file>